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7CA92" w14:textId="65CFAB56" w:rsidR="009A670A" w:rsidRPr="00CC38B8" w:rsidRDefault="003C6A09" w:rsidP="003C6A09">
      <w:pPr>
        <w:pStyle w:val="Spacer12pt"/>
        <w:spacing w:line="240" w:lineRule="auto"/>
        <w:jc w:val="center"/>
        <w:rPr>
          <w:rFonts w:eastAsiaTheme="minorHAnsi"/>
          <w:b/>
          <w:iCs/>
          <w:sz w:val="28"/>
          <w:szCs w:val="28"/>
          <w:lang w:val="en-US"/>
        </w:rPr>
      </w:pPr>
      <w:bookmarkStart w:id="0" w:name="_GoBack"/>
      <w:bookmarkEnd w:id="0"/>
      <w:r w:rsidRPr="00CC38B8">
        <w:rPr>
          <w:rFonts w:eastAsiaTheme="minorHAnsi"/>
          <w:b/>
          <w:iCs/>
          <w:sz w:val="28"/>
          <w:szCs w:val="28"/>
          <w:lang w:val="en-US"/>
        </w:rPr>
        <w:t xml:space="preserve">Comparison between </w:t>
      </w:r>
      <w:r w:rsidR="00C61333">
        <w:rPr>
          <w:rFonts w:eastAsiaTheme="minorHAnsi"/>
          <w:b/>
          <w:iCs/>
          <w:sz w:val="28"/>
          <w:szCs w:val="28"/>
          <w:lang w:val="en-US"/>
        </w:rPr>
        <w:t>T</w:t>
      </w:r>
      <w:r w:rsidRPr="00CC38B8">
        <w:rPr>
          <w:rFonts w:eastAsiaTheme="minorHAnsi"/>
          <w:b/>
          <w:iCs/>
          <w:sz w:val="28"/>
          <w:szCs w:val="28"/>
          <w:lang w:val="en-US"/>
        </w:rPr>
        <w:t xml:space="preserve">wo </w:t>
      </w:r>
      <w:r w:rsidR="00C61333">
        <w:rPr>
          <w:rFonts w:eastAsiaTheme="minorHAnsi"/>
          <w:b/>
          <w:iCs/>
          <w:sz w:val="28"/>
          <w:szCs w:val="28"/>
          <w:lang w:val="en-US"/>
        </w:rPr>
        <w:t>M</w:t>
      </w:r>
      <w:r w:rsidRPr="00CC38B8">
        <w:rPr>
          <w:rFonts w:eastAsiaTheme="minorHAnsi"/>
          <w:b/>
          <w:iCs/>
          <w:sz w:val="28"/>
          <w:szCs w:val="28"/>
          <w:lang w:val="en-US"/>
        </w:rPr>
        <w:t xml:space="preserve">ethods of </w:t>
      </w:r>
      <w:r w:rsidR="00C61333">
        <w:rPr>
          <w:rFonts w:eastAsiaTheme="minorHAnsi"/>
          <w:b/>
          <w:iCs/>
          <w:sz w:val="28"/>
          <w:szCs w:val="28"/>
          <w:lang w:val="en-US"/>
        </w:rPr>
        <w:t>N</w:t>
      </w:r>
      <w:r w:rsidR="006552E0" w:rsidRPr="00CC38B8">
        <w:rPr>
          <w:rFonts w:eastAsiaTheme="minorHAnsi"/>
          <w:b/>
          <w:iCs/>
          <w:sz w:val="28"/>
          <w:szCs w:val="28"/>
          <w:lang w:val="en-US"/>
        </w:rPr>
        <w:t>on-</w:t>
      </w:r>
      <w:r w:rsidR="00C61333">
        <w:rPr>
          <w:rFonts w:eastAsiaTheme="minorHAnsi"/>
          <w:b/>
          <w:iCs/>
          <w:sz w:val="28"/>
          <w:szCs w:val="28"/>
          <w:lang w:val="en-US"/>
        </w:rPr>
        <w:t>D</w:t>
      </w:r>
      <w:r w:rsidR="006552E0" w:rsidRPr="00CC38B8">
        <w:rPr>
          <w:rFonts w:eastAsiaTheme="minorHAnsi"/>
          <w:b/>
          <w:iCs/>
          <w:sz w:val="28"/>
          <w:szCs w:val="28"/>
          <w:lang w:val="en-US"/>
        </w:rPr>
        <w:t xml:space="preserve">estructive </w:t>
      </w:r>
      <w:r w:rsidR="00C61333">
        <w:rPr>
          <w:rFonts w:eastAsiaTheme="minorHAnsi"/>
          <w:b/>
          <w:iCs/>
          <w:sz w:val="28"/>
          <w:szCs w:val="28"/>
          <w:lang w:val="en-US"/>
        </w:rPr>
        <w:t>E</w:t>
      </w:r>
      <w:r w:rsidR="006552E0" w:rsidRPr="00CC38B8">
        <w:rPr>
          <w:rFonts w:eastAsiaTheme="minorHAnsi"/>
          <w:b/>
          <w:iCs/>
          <w:sz w:val="28"/>
          <w:szCs w:val="28"/>
          <w:lang w:val="en-US"/>
        </w:rPr>
        <w:t>valuation</w:t>
      </w:r>
      <w:r w:rsidRPr="00CC38B8">
        <w:rPr>
          <w:rFonts w:eastAsiaTheme="minorHAnsi"/>
          <w:b/>
          <w:iCs/>
          <w:sz w:val="28"/>
          <w:szCs w:val="28"/>
          <w:lang w:val="en-US"/>
        </w:rPr>
        <w:t xml:space="preserve"> of </w:t>
      </w:r>
      <w:r w:rsidR="00C61333">
        <w:rPr>
          <w:rFonts w:eastAsiaTheme="minorHAnsi"/>
          <w:b/>
          <w:iCs/>
          <w:sz w:val="28"/>
          <w:szCs w:val="28"/>
          <w:lang w:val="en-US"/>
        </w:rPr>
        <w:t>S</w:t>
      </w:r>
      <w:r w:rsidRPr="00CC38B8">
        <w:rPr>
          <w:rFonts w:eastAsiaTheme="minorHAnsi"/>
          <w:b/>
          <w:iCs/>
          <w:sz w:val="28"/>
          <w:szCs w:val="28"/>
          <w:lang w:val="en-US"/>
        </w:rPr>
        <w:t xml:space="preserve">tanding </w:t>
      </w:r>
      <w:r w:rsidR="00C61333">
        <w:rPr>
          <w:rFonts w:eastAsiaTheme="minorHAnsi"/>
          <w:b/>
          <w:iCs/>
          <w:sz w:val="28"/>
          <w:szCs w:val="28"/>
          <w:lang w:val="en-US"/>
        </w:rPr>
        <w:t>T</w:t>
      </w:r>
      <w:r w:rsidRPr="00CC38B8">
        <w:rPr>
          <w:rFonts w:eastAsiaTheme="minorHAnsi"/>
          <w:b/>
          <w:iCs/>
          <w:sz w:val="28"/>
          <w:szCs w:val="28"/>
          <w:lang w:val="en-US"/>
        </w:rPr>
        <w:t>rees</w:t>
      </w:r>
      <w:r w:rsidR="006552E0" w:rsidRPr="00CC38B8">
        <w:rPr>
          <w:rFonts w:eastAsiaTheme="minorHAnsi"/>
          <w:b/>
          <w:iCs/>
          <w:sz w:val="28"/>
          <w:szCs w:val="28"/>
          <w:lang w:val="en-US"/>
        </w:rPr>
        <w:t xml:space="preserve"> </w:t>
      </w:r>
    </w:p>
    <w:p w14:paraId="0A4D4E94" w14:textId="77777777" w:rsidR="006300DA" w:rsidRPr="00CC38B8" w:rsidRDefault="006300DA" w:rsidP="00242050">
      <w:pPr>
        <w:pStyle w:val="Spacer12pt"/>
        <w:spacing w:line="240" w:lineRule="auto"/>
        <w:jc w:val="center"/>
        <w:rPr>
          <w:rFonts w:eastAsiaTheme="minorHAnsi"/>
          <w:bCs/>
          <w:iCs/>
          <w:sz w:val="24"/>
          <w:lang w:val="en-US"/>
        </w:rPr>
      </w:pPr>
    </w:p>
    <w:p w14:paraId="0247567B" w14:textId="01CAC810" w:rsidR="006300DA" w:rsidRPr="00CC38B8" w:rsidRDefault="007A0C32" w:rsidP="003C6A09">
      <w:pPr>
        <w:pStyle w:val="Spacer12pt"/>
        <w:spacing w:line="240" w:lineRule="auto"/>
        <w:jc w:val="center"/>
        <w:rPr>
          <w:bCs/>
          <w:iCs/>
          <w:sz w:val="24"/>
          <w:vertAlign w:val="superscript"/>
          <w:lang w:val="en-US"/>
        </w:rPr>
      </w:pPr>
      <w:r w:rsidRPr="00CC38B8">
        <w:rPr>
          <w:rFonts w:eastAsiaTheme="minorHAnsi"/>
          <w:bCs/>
          <w:iCs/>
          <w:sz w:val="24"/>
          <w:lang w:val="en-US"/>
        </w:rPr>
        <w:t>Shadabeh</w:t>
      </w:r>
      <w:r w:rsidRPr="00CC38B8">
        <w:rPr>
          <w:bCs/>
          <w:iCs/>
          <w:sz w:val="24"/>
          <w:lang w:val="en-US"/>
        </w:rPr>
        <w:t xml:space="preserve"> </w:t>
      </w:r>
      <w:r w:rsidRPr="00CC38B8">
        <w:rPr>
          <w:rFonts w:eastAsiaTheme="minorHAnsi"/>
          <w:bCs/>
          <w:iCs/>
          <w:sz w:val="24"/>
          <w:lang w:val="en-US"/>
        </w:rPr>
        <w:t>F</w:t>
      </w:r>
      <w:r w:rsidRPr="00CC38B8">
        <w:rPr>
          <w:bCs/>
          <w:iCs/>
          <w:sz w:val="24"/>
          <w:lang w:val="en-US"/>
        </w:rPr>
        <w:t>ATHI</w:t>
      </w:r>
      <w:r w:rsidR="000B599D" w:rsidRPr="00CC38B8">
        <w:rPr>
          <w:bCs/>
          <w:iCs/>
          <w:sz w:val="24"/>
          <w:vertAlign w:val="superscript"/>
          <w:lang w:val="en-US"/>
        </w:rPr>
        <w:t>1</w:t>
      </w:r>
      <w:r w:rsidR="000B599D" w:rsidRPr="00CC38B8">
        <w:rPr>
          <w:bCs/>
          <w:iCs/>
          <w:sz w:val="24"/>
          <w:lang w:val="en-US"/>
        </w:rPr>
        <w:t xml:space="preserve">, </w:t>
      </w:r>
      <w:proofErr w:type="spellStart"/>
      <w:r w:rsidR="000B599D" w:rsidRPr="00CC38B8">
        <w:rPr>
          <w:bCs/>
          <w:iCs/>
          <w:sz w:val="24"/>
          <w:lang w:val="en-US"/>
        </w:rPr>
        <w:t>Ferenc</w:t>
      </w:r>
      <w:proofErr w:type="spellEnd"/>
      <w:r w:rsidRPr="00CC38B8">
        <w:rPr>
          <w:bCs/>
          <w:iCs/>
          <w:sz w:val="24"/>
          <w:lang w:val="en-US"/>
        </w:rPr>
        <w:t xml:space="preserve"> DIVOS </w:t>
      </w:r>
      <w:r w:rsidR="003C6A09" w:rsidRPr="00CC38B8">
        <w:rPr>
          <w:bCs/>
          <w:iCs/>
          <w:sz w:val="24"/>
          <w:vertAlign w:val="superscript"/>
          <w:lang w:val="en-US"/>
        </w:rPr>
        <w:t>2</w:t>
      </w:r>
      <w:r w:rsidR="003C6A09" w:rsidRPr="00CC38B8">
        <w:rPr>
          <w:bCs/>
          <w:iCs/>
          <w:sz w:val="24"/>
          <w:lang w:val="en-US"/>
        </w:rPr>
        <w:t xml:space="preserve"> Laszlo BEJO</w:t>
      </w:r>
      <w:r w:rsidR="003C6A09" w:rsidRPr="00CC38B8">
        <w:rPr>
          <w:bCs/>
          <w:iCs/>
          <w:sz w:val="24"/>
          <w:vertAlign w:val="superscript"/>
          <w:lang w:val="en-US"/>
        </w:rPr>
        <w:t>3</w:t>
      </w:r>
    </w:p>
    <w:p w14:paraId="70389C9C" w14:textId="77777777" w:rsidR="00E65DE8" w:rsidRPr="00CC38B8" w:rsidRDefault="00E65DE8" w:rsidP="002753C0">
      <w:pPr>
        <w:spacing w:after="0" w:line="240" w:lineRule="auto"/>
        <w:jc w:val="center"/>
        <w:rPr>
          <w:rFonts w:ascii="Times New Roman" w:hAnsi="Times New Roman" w:cs="Times New Roman"/>
          <w:iCs/>
          <w:sz w:val="20"/>
          <w:szCs w:val="20"/>
          <w:vertAlign w:val="superscript"/>
        </w:rPr>
      </w:pPr>
    </w:p>
    <w:p w14:paraId="3C359D02" w14:textId="2C5266A5" w:rsidR="007A0C32" w:rsidRPr="00CC38B8" w:rsidRDefault="007A0C32" w:rsidP="002753C0">
      <w:pPr>
        <w:spacing w:after="0" w:line="240" w:lineRule="auto"/>
        <w:jc w:val="center"/>
        <w:rPr>
          <w:rFonts w:ascii="Times New Roman" w:hAnsi="Times New Roman" w:cs="Times New Roman"/>
          <w:iCs/>
          <w:sz w:val="20"/>
          <w:szCs w:val="20"/>
        </w:rPr>
      </w:pPr>
      <w:r w:rsidRPr="00CC38B8">
        <w:rPr>
          <w:rFonts w:ascii="Times New Roman" w:hAnsi="Times New Roman" w:cs="Times New Roman"/>
          <w:iCs/>
          <w:sz w:val="20"/>
          <w:szCs w:val="20"/>
          <w:vertAlign w:val="superscript"/>
        </w:rPr>
        <w:t>1</w:t>
      </w:r>
      <w:r w:rsidRPr="00CC38B8">
        <w:rPr>
          <w:rFonts w:ascii="Times New Roman" w:hAnsi="Times New Roman" w:cs="Times New Roman"/>
          <w:iCs/>
          <w:sz w:val="20"/>
          <w:szCs w:val="20"/>
        </w:rPr>
        <w:t>Institute of Wood Based Products and Technologies, University of Sopron, Hungary</w:t>
      </w:r>
    </w:p>
    <w:p w14:paraId="6FD51FE7" w14:textId="77777777" w:rsidR="007A0C32" w:rsidRPr="00CC38B8" w:rsidRDefault="007A0C32" w:rsidP="002753C0">
      <w:pPr>
        <w:spacing w:after="0" w:line="240" w:lineRule="auto"/>
        <w:jc w:val="center"/>
        <w:rPr>
          <w:rFonts w:ascii="Times New Roman" w:hAnsi="Times New Roman" w:cs="Times New Roman"/>
          <w:iCs/>
          <w:sz w:val="20"/>
          <w:szCs w:val="20"/>
        </w:rPr>
      </w:pPr>
      <w:r w:rsidRPr="00CC38B8">
        <w:rPr>
          <w:rFonts w:ascii="Times New Roman" w:hAnsi="Times New Roman" w:cs="Times New Roman"/>
          <w:iCs/>
          <w:sz w:val="20"/>
          <w:szCs w:val="20"/>
        </w:rPr>
        <w:t xml:space="preserve">E-mail: </w:t>
      </w:r>
      <w:hyperlink r:id="rId7" w:history="1">
        <w:r w:rsidRPr="00CC38B8">
          <w:rPr>
            <w:rStyle w:val="Hyperlink"/>
            <w:rFonts w:ascii="Times New Roman" w:hAnsi="Times New Roman" w:cs="Times New Roman"/>
            <w:iCs/>
            <w:sz w:val="20"/>
            <w:szCs w:val="20"/>
          </w:rPr>
          <w:t>shadabe.fathi@gmail.com</w:t>
        </w:r>
      </w:hyperlink>
    </w:p>
    <w:p w14:paraId="61B8D6EC" w14:textId="660599A0" w:rsidR="007A0C32" w:rsidRPr="00CC38B8" w:rsidRDefault="008E3638" w:rsidP="002753C0">
      <w:pPr>
        <w:spacing w:after="0" w:line="240" w:lineRule="auto"/>
        <w:jc w:val="center"/>
        <w:rPr>
          <w:rFonts w:ascii="Times New Roman" w:hAnsi="Times New Roman" w:cs="Times New Roman"/>
          <w:iCs/>
          <w:sz w:val="20"/>
          <w:szCs w:val="20"/>
        </w:rPr>
      </w:pPr>
      <w:r w:rsidRPr="00CC38B8">
        <w:rPr>
          <w:rFonts w:ascii="Times New Roman" w:hAnsi="Times New Roman" w:cs="Times New Roman"/>
          <w:iCs/>
          <w:sz w:val="20"/>
          <w:szCs w:val="20"/>
          <w:vertAlign w:val="superscript"/>
        </w:rPr>
        <w:t>2</w:t>
      </w:r>
      <w:r w:rsidR="00EE62EE" w:rsidRPr="00CC38B8">
        <w:rPr>
          <w:rFonts w:ascii="Times New Roman" w:hAnsi="Times New Roman" w:cs="Times New Roman"/>
          <w:iCs/>
          <w:sz w:val="20"/>
          <w:szCs w:val="20"/>
        </w:rPr>
        <w:t>Head, FAKOPP Enterprise, Sopron, Hungary</w:t>
      </w:r>
    </w:p>
    <w:p w14:paraId="0B1A10DA" w14:textId="31803146" w:rsidR="007A0C32" w:rsidRPr="00CC38B8" w:rsidRDefault="007A0C32" w:rsidP="002753C0">
      <w:pPr>
        <w:spacing w:after="0" w:line="240" w:lineRule="auto"/>
        <w:jc w:val="center"/>
        <w:rPr>
          <w:rStyle w:val="Hyperlink"/>
          <w:rFonts w:ascii="Times New Roman" w:hAnsi="Times New Roman" w:cs="Times New Roman"/>
          <w:iCs/>
          <w:sz w:val="20"/>
          <w:szCs w:val="20"/>
        </w:rPr>
      </w:pPr>
      <w:r w:rsidRPr="00CC38B8">
        <w:rPr>
          <w:rFonts w:ascii="Times New Roman" w:hAnsi="Times New Roman" w:cs="Times New Roman"/>
          <w:iCs/>
          <w:sz w:val="20"/>
          <w:szCs w:val="20"/>
        </w:rPr>
        <w:t xml:space="preserve">E-mail: </w:t>
      </w:r>
      <w:hyperlink r:id="rId8" w:history="1">
        <w:r w:rsidRPr="00CC38B8">
          <w:rPr>
            <w:rStyle w:val="Hyperlink"/>
            <w:rFonts w:ascii="Times New Roman" w:hAnsi="Times New Roman" w:cs="Times New Roman"/>
            <w:iCs/>
            <w:sz w:val="20"/>
            <w:szCs w:val="20"/>
          </w:rPr>
          <w:t>divos@fakopp.hu</w:t>
        </w:r>
      </w:hyperlink>
    </w:p>
    <w:p w14:paraId="7A6BFB71" w14:textId="534D62EB" w:rsidR="003C6A09" w:rsidRPr="00CC38B8" w:rsidRDefault="008E3638" w:rsidP="003C6A09">
      <w:pPr>
        <w:spacing w:after="0" w:line="240" w:lineRule="auto"/>
        <w:jc w:val="center"/>
        <w:rPr>
          <w:rFonts w:ascii="Times New Roman" w:hAnsi="Times New Roman" w:cs="Times New Roman"/>
          <w:iCs/>
          <w:sz w:val="20"/>
          <w:szCs w:val="20"/>
        </w:rPr>
      </w:pPr>
      <w:r w:rsidRPr="00CC38B8">
        <w:rPr>
          <w:rFonts w:ascii="Times New Roman" w:hAnsi="Times New Roman" w:cs="Times New Roman"/>
          <w:iCs/>
          <w:sz w:val="20"/>
          <w:szCs w:val="20"/>
          <w:vertAlign w:val="superscript"/>
        </w:rPr>
        <w:t>3</w:t>
      </w:r>
      <w:r w:rsidR="003C6A09" w:rsidRPr="00CC38B8">
        <w:rPr>
          <w:rFonts w:ascii="Times New Roman" w:hAnsi="Times New Roman" w:cs="Times New Roman"/>
          <w:iCs/>
          <w:sz w:val="20"/>
          <w:szCs w:val="20"/>
        </w:rPr>
        <w:t>Institute of Wood Based Products and Technologies, University of Sopron, Hungary</w:t>
      </w:r>
    </w:p>
    <w:p w14:paraId="1B9A1AF5" w14:textId="5E47281E" w:rsidR="003C6A09" w:rsidRPr="00CC38B8" w:rsidRDefault="003C6A09" w:rsidP="003C6A09">
      <w:pPr>
        <w:spacing w:after="0" w:line="240" w:lineRule="auto"/>
        <w:jc w:val="center"/>
        <w:rPr>
          <w:rFonts w:ascii="Times New Roman" w:hAnsi="Times New Roman" w:cs="Times New Roman"/>
          <w:iCs/>
          <w:sz w:val="20"/>
          <w:szCs w:val="20"/>
        </w:rPr>
      </w:pPr>
      <w:r w:rsidRPr="00CC38B8">
        <w:rPr>
          <w:rFonts w:ascii="Times New Roman" w:hAnsi="Times New Roman" w:cs="Times New Roman"/>
          <w:iCs/>
          <w:sz w:val="20"/>
          <w:szCs w:val="20"/>
        </w:rPr>
        <w:t xml:space="preserve">E-mail: </w:t>
      </w:r>
      <w:hyperlink r:id="rId9" w:history="1">
        <w:r w:rsidR="00B53A23" w:rsidRPr="002352C7">
          <w:rPr>
            <w:rStyle w:val="Hyperlink"/>
            <w:rFonts w:ascii="Times New Roman" w:hAnsi="Times New Roman" w:cs="Times New Roman"/>
            <w:iCs/>
            <w:sz w:val="20"/>
            <w:szCs w:val="20"/>
          </w:rPr>
          <w:t>bejo.laszlo@uni-sopron.hu</w:t>
        </w:r>
      </w:hyperlink>
      <w:r w:rsidR="00B53A23">
        <w:rPr>
          <w:rFonts w:ascii="Times New Roman" w:hAnsi="Times New Roman" w:cs="Times New Roman"/>
          <w:iCs/>
          <w:sz w:val="20"/>
          <w:szCs w:val="20"/>
        </w:rPr>
        <w:t xml:space="preserve"> </w:t>
      </w:r>
    </w:p>
    <w:p w14:paraId="1DEF2505" w14:textId="77777777" w:rsidR="003C6A09" w:rsidRPr="00CC38B8" w:rsidRDefault="003C6A09" w:rsidP="002753C0">
      <w:pPr>
        <w:spacing w:after="0" w:line="240" w:lineRule="auto"/>
        <w:jc w:val="center"/>
        <w:rPr>
          <w:rFonts w:ascii="Times New Roman" w:hAnsi="Times New Roman" w:cs="Times New Roman"/>
          <w:i/>
          <w:sz w:val="20"/>
          <w:szCs w:val="20"/>
        </w:rPr>
      </w:pPr>
    </w:p>
    <w:p w14:paraId="628FB272" w14:textId="77777777" w:rsidR="00242050" w:rsidRPr="00CC38B8" w:rsidRDefault="00242050" w:rsidP="00242050">
      <w:pPr>
        <w:pStyle w:val="Sectionheading"/>
        <w:rPr>
          <w:sz w:val="20"/>
          <w:szCs w:val="20"/>
          <w:lang w:val="en-US"/>
        </w:rPr>
      </w:pPr>
      <w:r w:rsidRPr="00CC38B8">
        <w:rPr>
          <w:sz w:val="20"/>
          <w:szCs w:val="20"/>
          <w:lang w:val="en-US"/>
        </w:rPr>
        <w:t>Abstract</w:t>
      </w:r>
    </w:p>
    <w:p w14:paraId="20F37DF1" w14:textId="77777777" w:rsidR="00E9220E" w:rsidRPr="00CC38B8" w:rsidRDefault="00E9220E" w:rsidP="00AC43FE">
      <w:pPr>
        <w:pStyle w:val="Spacer12pt"/>
        <w:spacing w:line="240" w:lineRule="auto"/>
        <w:rPr>
          <w:sz w:val="20"/>
          <w:szCs w:val="20"/>
          <w:lang w:val="en-US"/>
        </w:rPr>
      </w:pPr>
    </w:p>
    <w:p w14:paraId="36ED09B9" w14:textId="437B87CD" w:rsidR="00F95A8C" w:rsidRPr="00CC38B8" w:rsidRDefault="00242050" w:rsidP="00A11F26">
      <w:pPr>
        <w:pStyle w:val="Spacer12pt"/>
        <w:spacing w:line="240" w:lineRule="auto"/>
        <w:rPr>
          <w:sz w:val="20"/>
          <w:szCs w:val="20"/>
          <w:lang w:val="en-US"/>
        </w:rPr>
      </w:pPr>
      <w:r w:rsidRPr="00CC38B8">
        <w:rPr>
          <w:sz w:val="20"/>
          <w:szCs w:val="20"/>
          <w:lang w:val="en-US"/>
        </w:rPr>
        <w:t xml:space="preserve">The main </w:t>
      </w:r>
      <w:r w:rsidR="00EE62EE" w:rsidRPr="00CC38B8">
        <w:rPr>
          <w:sz w:val="20"/>
          <w:szCs w:val="20"/>
          <w:lang w:val="en-US"/>
        </w:rPr>
        <w:t xml:space="preserve">topic </w:t>
      </w:r>
      <w:r w:rsidRPr="00CC38B8">
        <w:rPr>
          <w:sz w:val="20"/>
          <w:szCs w:val="20"/>
          <w:lang w:val="en-US"/>
        </w:rPr>
        <w:t xml:space="preserve">of this </w:t>
      </w:r>
      <w:r w:rsidR="00EE62EE" w:rsidRPr="00CC38B8">
        <w:rPr>
          <w:sz w:val="20"/>
          <w:szCs w:val="20"/>
          <w:lang w:val="en-US"/>
        </w:rPr>
        <w:t>investigation is</w:t>
      </w:r>
      <w:r w:rsidR="00A40E93" w:rsidRPr="00CC38B8">
        <w:rPr>
          <w:sz w:val="20"/>
          <w:szCs w:val="20"/>
          <w:lang w:val="en-US"/>
        </w:rPr>
        <w:t xml:space="preserve"> the root safety factor (SF) of </w:t>
      </w:r>
      <w:r w:rsidR="00586615" w:rsidRPr="00CC38B8">
        <w:rPr>
          <w:sz w:val="20"/>
          <w:szCs w:val="20"/>
          <w:lang w:val="en-US"/>
        </w:rPr>
        <w:t>forest</w:t>
      </w:r>
      <w:r w:rsidR="00A40E93" w:rsidRPr="00CC38B8">
        <w:rPr>
          <w:sz w:val="20"/>
          <w:szCs w:val="20"/>
          <w:lang w:val="en-US"/>
        </w:rPr>
        <w:t xml:space="preserve"> trees</w:t>
      </w:r>
      <w:r w:rsidR="00EE62EE" w:rsidRPr="00CC38B8">
        <w:rPr>
          <w:sz w:val="20"/>
          <w:szCs w:val="20"/>
          <w:lang w:val="en-US"/>
        </w:rPr>
        <w:t>, which</w:t>
      </w:r>
      <w:r w:rsidR="00A40E93" w:rsidRPr="00CC38B8">
        <w:rPr>
          <w:sz w:val="20"/>
          <w:szCs w:val="20"/>
          <w:lang w:val="en-US"/>
        </w:rPr>
        <w:t xml:space="preserve"> was measured by dynamic methods</w:t>
      </w:r>
      <w:r w:rsidR="00B84682" w:rsidRPr="00CC38B8">
        <w:rPr>
          <w:sz w:val="20"/>
          <w:szCs w:val="20"/>
          <w:lang w:val="en-US"/>
        </w:rPr>
        <w:t>. For this p</w:t>
      </w:r>
      <w:r w:rsidR="002D781D" w:rsidRPr="00CC38B8">
        <w:rPr>
          <w:sz w:val="20"/>
          <w:szCs w:val="20"/>
          <w:lang w:val="en-US"/>
        </w:rPr>
        <w:t>urpose</w:t>
      </w:r>
      <w:r w:rsidR="00EE62EE" w:rsidRPr="00CC38B8">
        <w:rPr>
          <w:sz w:val="20"/>
          <w:szCs w:val="20"/>
          <w:lang w:val="en-US"/>
        </w:rPr>
        <w:t>,</w:t>
      </w:r>
      <w:r w:rsidR="00B84682" w:rsidRPr="00CC38B8">
        <w:rPr>
          <w:sz w:val="20"/>
          <w:szCs w:val="20"/>
          <w:lang w:val="en-US"/>
        </w:rPr>
        <w:t xml:space="preserve"> </w:t>
      </w:r>
      <w:r w:rsidR="00800B11" w:rsidRPr="00CC38B8">
        <w:rPr>
          <w:sz w:val="20"/>
          <w:szCs w:val="20"/>
          <w:lang w:val="en-US"/>
        </w:rPr>
        <w:t xml:space="preserve">5 </w:t>
      </w:r>
      <w:r w:rsidR="00EE62EE" w:rsidRPr="00CC38B8">
        <w:rPr>
          <w:sz w:val="20"/>
          <w:szCs w:val="20"/>
          <w:lang w:val="en-US"/>
        </w:rPr>
        <w:t xml:space="preserve">decayed </w:t>
      </w:r>
      <w:r w:rsidR="00800B11" w:rsidRPr="00CC38B8">
        <w:rPr>
          <w:sz w:val="20"/>
          <w:szCs w:val="20"/>
          <w:lang w:val="en-US"/>
        </w:rPr>
        <w:t>Ash</w:t>
      </w:r>
      <w:r w:rsidR="00B84682" w:rsidRPr="00CC38B8">
        <w:rPr>
          <w:sz w:val="20"/>
          <w:szCs w:val="20"/>
          <w:lang w:val="en-US"/>
        </w:rPr>
        <w:t xml:space="preserve"> trees</w:t>
      </w:r>
      <w:r w:rsidR="00691894" w:rsidRPr="00CC38B8">
        <w:rPr>
          <w:sz w:val="20"/>
          <w:szCs w:val="20"/>
          <w:lang w:val="en-US"/>
        </w:rPr>
        <w:t xml:space="preserve"> were selected</w:t>
      </w:r>
      <w:r w:rsidR="00B84682" w:rsidRPr="00CC38B8">
        <w:rPr>
          <w:sz w:val="20"/>
          <w:szCs w:val="20"/>
          <w:lang w:val="en-US"/>
        </w:rPr>
        <w:t xml:space="preserve"> from </w:t>
      </w:r>
      <w:proofErr w:type="spellStart"/>
      <w:r w:rsidR="00B84682" w:rsidRPr="00CC38B8">
        <w:rPr>
          <w:sz w:val="20"/>
          <w:szCs w:val="20"/>
          <w:lang w:val="en-US"/>
        </w:rPr>
        <w:t>Donaudorf</w:t>
      </w:r>
      <w:proofErr w:type="spellEnd"/>
      <w:r w:rsidR="00B84682" w:rsidRPr="00CC38B8">
        <w:rPr>
          <w:sz w:val="20"/>
          <w:szCs w:val="20"/>
          <w:lang w:val="en-US"/>
        </w:rPr>
        <w:t xml:space="preserve"> </w:t>
      </w:r>
      <w:proofErr w:type="spellStart"/>
      <w:r w:rsidR="00B84682" w:rsidRPr="00CC38B8">
        <w:rPr>
          <w:sz w:val="20"/>
          <w:szCs w:val="20"/>
          <w:lang w:val="en-US"/>
        </w:rPr>
        <w:t>regia</w:t>
      </w:r>
      <w:proofErr w:type="spellEnd"/>
      <w:r w:rsidR="00B84682" w:rsidRPr="00CC38B8">
        <w:rPr>
          <w:sz w:val="20"/>
          <w:szCs w:val="20"/>
          <w:lang w:val="en-US"/>
        </w:rPr>
        <w:t xml:space="preserve"> in Vienna</w:t>
      </w:r>
      <w:r w:rsidR="00EE62EE" w:rsidRPr="00CC38B8">
        <w:rPr>
          <w:sz w:val="20"/>
          <w:szCs w:val="20"/>
          <w:lang w:val="en-US"/>
        </w:rPr>
        <w:t xml:space="preserve">, </w:t>
      </w:r>
      <w:r w:rsidR="00B84682" w:rsidRPr="00CC38B8">
        <w:rPr>
          <w:sz w:val="20"/>
          <w:szCs w:val="20"/>
          <w:lang w:val="en-US"/>
        </w:rPr>
        <w:t>Austria.</w:t>
      </w:r>
      <w:r w:rsidR="007E36B4" w:rsidRPr="00CC38B8">
        <w:rPr>
          <w:sz w:val="20"/>
          <w:szCs w:val="20"/>
          <w:lang w:val="en-US"/>
        </w:rPr>
        <w:t xml:space="preserve"> The root stability w</w:t>
      </w:r>
      <w:r w:rsidR="002D781D" w:rsidRPr="00CC38B8">
        <w:rPr>
          <w:sz w:val="20"/>
          <w:szCs w:val="20"/>
          <w:lang w:val="en-US"/>
        </w:rPr>
        <w:t>as</w:t>
      </w:r>
      <w:r w:rsidR="007E36B4" w:rsidRPr="00CC38B8">
        <w:rPr>
          <w:sz w:val="20"/>
          <w:szCs w:val="20"/>
          <w:lang w:val="en-US"/>
        </w:rPr>
        <w:t xml:space="preserve"> measured by</w:t>
      </w:r>
      <w:r w:rsidR="00EE62EE" w:rsidRPr="00CC38B8">
        <w:rPr>
          <w:sz w:val="20"/>
          <w:szCs w:val="20"/>
          <w:lang w:val="en-US"/>
        </w:rPr>
        <w:t xml:space="preserve"> the</w:t>
      </w:r>
      <w:r w:rsidR="007E36B4" w:rsidRPr="00CC38B8">
        <w:rPr>
          <w:sz w:val="20"/>
          <w:szCs w:val="20"/>
          <w:lang w:val="en-US"/>
        </w:rPr>
        <w:t xml:space="preserve"> Pulling test and </w:t>
      </w:r>
      <w:r w:rsidR="00EE62EE" w:rsidRPr="00CC38B8">
        <w:rPr>
          <w:sz w:val="20"/>
          <w:szCs w:val="20"/>
          <w:lang w:val="en-US"/>
        </w:rPr>
        <w:t xml:space="preserve">the </w:t>
      </w:r>
      <w:proofErr w:type="spellStart"/>
      <w:r w:rsidR="007E36B4" w:rsidRPr="00CC38B8">
        <w:rPr>
          <w:sz w:val="20"/>
          <w:szCs w:val="20"/>
          <w:lang w:val="en-US"/>
        </w:rPr>
        <w:t>DynaRoot</w:t>
      </w:r>
      <w:proofErr w:type="spellEnd"/>
      <w:r w:rsidR="007E36B4" w:rsidRPr="00CC38B8">
        <w:rPr>
          <w:sz w:val="20"/>
          <w:szCs w:val="20"/>
          <w:lang w:val="en-US"/>
        </w:rPr>
        <w:t xml:space="preserve"> system</w:t>
      </w:r>
      <w:r w:rsidR="00800B11" w:rsidRPr="00CC38B8">
        <w:rPr>
          <w:sz w:val="20"/>
          <w:szCs w:val="20"/>
          <w:lang w:val="en-US"/>
        </w:rPr>
        <w:t>.</w:t>
      </w:r>
      <w:r w:rsidR="00552C3D" w:rsidRPr="00CC38B8">
        <w:rPr>
          <w:sz w:val="20"/>
          <w:szCs w:val="20"/>
          <w:lang w:val="en-US"/>
        </w:rPr>
        <w:t xml:space="preserve"> The pulling test involves applying a bending load on the trunk via a cable attached to the tree. The method can be used to assess the uprooting stability of the tree</w:t>
      </w:r>
      <w:r w:rsidR="002D781D" w:rsidRPr="00CC38B8">
        <w:rPr>
          <w:sz w:val="20"/>
          <w:szCs w:val="20"/>
          <w:lang w:val="en-US"/>
        </w:rPr>
        <w:t>.</w:t>
      </w:r>
      <w:r w:rsidR="00800B11" w:rsidRPr="00CC38B8">
        <w:rPr>
          <w:sz w:val="20"/>
          <w:szCs w:val="20"/>
          <w:lang w:val="en-US"/>
        </w:rPr>
        <w:t xml:space="preserve"> </w:t>
      </w:r>
      <w:r w:rsidR="00EE62EE" w:rsidRPr="00CC38B8">
        <w:rPr>
          <w:sz w:val="20"/>
          <w:szCs w:val="20"/>
          <w:lang w:val="en-US"/>
        </w:rPr>
        <w:t>The</w:t>
      </w:r>
      <w:r w:rsidR="00552C3D" w:rsidRPr="00CC38B8">
        <w:rPr>
          <w:sz w:val="20"/>
          <w:szCs w:val="20"/>
          <w:lang w:val="en-US"/>
        </w:rPr>
        <w:t xml:space="preserve"> dynamic root stability determination</w:t>
      </w:r>
      <w:r w:rsidR="00DF0844" w:rsidRPr="00CC38B8">
        <w:rPr>
          <w:sz w:val="20"/>
          <w:szCs w:val="20"/>
          <w:lang w:val="en-US"/>
        </w:rPr>
        <w:t xml:space="preserve"> (</w:t>
      </w:r>
      <w:proofErr w:type="spellStart"/>
      <w:r w:rsidR="00DF0844" w:rsidRPr="00CC38B8">
        <w:rPr>
          <w:sz w:val="20"/>
          <w:szCs w:val="20"/>
          <w:lang w:val="en-US"/>
        </w:rPr>
        <w:t>DynaRoot</w:t>
      </w:r>
      <w:proofErr w:type="spellEnd"/>
      <w:r w:rsidR="00DF0844" w:rsidRPr="00CC38B8">
        <w:rPr>
          <w:sz w:val="20"/>
          <w:szCs w:val="20"/>
          <w:lang w:val="en-US"/>
        </w:rPr>
        <w:t>)</w:t>
      </w:r>
      <w:r w:rsidR="00552C3D" w:rsidRPr="00CC38B8">
        <w:rPr>
          <w:sz w:val="20"/>
          <w:szCs w:val="20"/>
          <w:lang w:val="en-US"/>
        </w:rPr>
        <w:t>, however, is based on real life wind loads, and therefore more appropriate for assessing real life risks</w:t>
      </w:r>
      <w:r w:rsidR="00CC38B8">
        <w:rPr>
          <w:sz w:val="20"/>
          <w:szCs w:val="20"/>
          <w:lang w:val="en-US"/>
        </w:rPr>
        <w:t>.</w:t>
      </w:r>
      <w:r w:rsidR="00552C3D" w:rsidRPr="00CC38B8">
        <w:rPr>
          <w:sz w:val="20"/>
          <w:szCs w:val="20"/>
          <w:lang w:val="en-US"/>
        </w:rPr>
        <w:t xml:space="preserve"> </w:t>
      </w:r>
      <w:r w:rsidR="00CC38B8">
        <w:rPr>
          <w:sz w:val="20"/>
          <w:szCs w:val="20"/>
          <w:lang w:val="en-US"/>
        </w:rPr>
        <w:t>T</w:t>
      </w:r>
      <w:r w:rsidR="00552C3D" w:rsidRPr="00CC38B8">
        <w:rPr>
          <w:sz w:val="20"/>
          <w:szCs w:val="20"/>
          <w:lang w:val="en-US"/>
        </w:rPr>
        <w:t>he r</w:t>
      </w:r>
      <w:r w:rsidR="002D781D" w:rsidRPr="00CC38B8">
        <w:rPr>
          <w:sz w:val="20"/>
          <w:szCs w:val="20"/>
          <w:lang w:val="en-US"/>
        </w:rPr>
        <w:t>e</w:t>
      </w:r>
      <w:r w:rsidR="00552C3D" w:rsidRPr="00CC38B8">
        <w:rPr>
          <w:sz w:val="20"/>
          <w:szCs w:val="20"/>
          <w:lang w:val="en-US"/>
        </w:rPr>
        <w:t xml:space="preserve">sults </w:t>
      </w:r>
      <w:r w:rsidR="00EE62EE" w:rsidRPr="00CC38B8">
        <w:rPr>
          <w:sz w:val="20"/>
          <w:szCs w:val="20"/>
          <w:lang w:val="en-US"/>
        </w:rPr>
        <w:t>from</w:t>
      </w:r>
      <w:r w:rsidR="00552C3D" w:rsidRPr="00CC38B8">
        <w:rPr>
          <w:sz w:val="20"/>
          <w:szCs w:val="20"/>
          <w:lang w:val="en-US"/>
        </w:rPr>
        <w:t xml:space="preserve"> </w:t>
      </w:r>
      <w:r w:rsidR="00CC38B8">
        <w:rPr>
          <w:sz w:val="20"/>
          <w:szCs w:val="20"/>
          <w:lang w:val="en-US"/>
        </w:rPr>
        <w:t>the two methods</w:t>
      </w:r>
      <w:r w:rsidR="00347A75" w:rsidRPr="00CC38B8">
        <w:rPr>
          <w:sz w:val="20"/>
          <w:szCs w:val="20"/>
          <w:lang w:val="en-US"/>
        </w:rPr>
        <w:t xml:space="preserve"> were compared to each other.</w:t>
      </w:r>
      <w:r w:rsidR="00D47B32" w:rsidRPr="00CC38B8">
        <w:rPr>
          <w:sz w:val="20"/>
          <w:szCs w:val="20"/>
          <w:lang w:val="en-US"/>
        </w:rPr>
        <w:t xml:space="preserve"> </w:t>
      </w:r>
      <w:r w:rsidR="002D781D" w:rsidRPr="00CC38B8">
        <w:rPr>
          <w:sz w:val="20"/>
          <w:szCs w:val="20"/>
          <w:lang w:val="en-US"/>
        </w:rPr>
        <w:t>To</w:t>
      </w:r>
      <w:r w:rsidR="00C31860" w:rsidRPr="00CC38B8">
        <w:rPr>
          <w:sz w:val="20"/>
          <w:szCs w:val="20"/>
          <w:lang w:val="en-US"/>
        </w:rPr>
        <w:t xml:space="preserve"> achieve the best result</w:t>
      </w:r>
      <w:r w:rsidR="00D47B32" w:rsidRPr="00CC38B8">
        <w:rPr>
          <w:sz w:val="20"/>
          <w:szCs w:val="20"/>
          <w:lang w:val="en-US"/>
        </w:rPr>
        <w:t xml:space="preserve">, </w:t>
      </w:r>
      <w:r w:rsidR="00EE62EE" w:rsidRPr="00CC38B8">
        <w:rPr>
          <w:sz w:val="20"/>
          <w:szCs w:val="20"/>
          <w:lang w:val="en-US"/>
        </w:rPr>
        <w:t>t</w:t>
      </w:r>
      <w:r w:rsidR="00D47B32" w:rsidRPr="00CC38B8">
        <w:rPr>
          <w:sz w:val="20"/>
          <w:szCs w:val="20"/>
          <w:lang w:val="en-US"/>
        </w:rPr>
        <w:t xml:space="preserve">he </w:t>
      </w:r>
      <w:r w:rsidR="00EE62EE" w:rsidRPr="00CC38B8">
        <w:rPr>
          <w:sz w:val="20"/>
          <w:szCs w:val="20"/>
          <w:lang w:val="en-US"/>
        </w:rPr>
        <w:t xml:space="preserve">crown </w:t>
      </w:r>
      <w:r w:rsidR="00D47B32" w:rsidRPr="00CC38B8">
        <w:rPr>
          <w:sz w:val="20"/>
          <w:szCs w:val="20"/>
          <w:lang w:val="en-US"/>
        </w:rPr>
        <w:t xml:space="preserve">surface </w:t>
      </w:r>
      <w:r w:rsidR="00C31860" w:rsidRPr="00CC38B8">
        <w:rPr>
          <w:sz w:val="20"/>
          <w:szCs w:val="20"/>
          <w:lang w:val="en-US"/>
        </w:rPr>
        <w:t>w</w:t>
      </w:r>
      <w:r w:rsidR="002D781D" w:rsidRPr="00CC38B8">
        <w:rPr>
          <w:sz w:val="20"/>
          <w:szCs w:val="20"/>
          <w:lang w:val="en-US"/>
        </w:rPr>
        <w:t>as</w:t>
      </w:r>
      <w:r w:rsidR="00C31860" w:rsidRPr="00CC38B8">
        <w:rPr>
          <w:sz w:val="20"/>
          <w:szCs w:val="20"/>
          <w:lang w:val="en-US"/>
        </w:rPr>
        <w:t xml:space="preserve"> </w:t>
      </w:r>
      <w:r w:rsidR="00CC38B8">
        <w:rPr>
          <w:sz w:val="20"/>
          <w:szCs w:val="20"/>
          <w:lang w:val="en-US"/>
        </w:rPr>
        <w:t>estimat</w:t>
      </w:r>
      <w:r w:rsidR="00CC38B8" w:rsidRPr="00CC38B8">
        <w:rPr>
          <w:sz w:val="20"/>
          <w:szCs w:val="20"/>
          <w:lang w:val="en-US"/>
        </w:rPr>
        <w:t xml:space="preserve">ed </w:t>
      </w:r>
      <w:r w:rsidR="00CC38B8">
        <w:rPr>
          <w:sz w:val="20"/>
          <w:szCs w:val="20"/>
          <w:lang w:val="en-US"/>
        </w:rPr>
        <w:t xml:space="preserve">from pictures using the </w:t>
      </w:r>
      <w:proofErr w:type="spellStart"/>
      <w:r w:rsidR="00C31860" w:rsidRPr="00CC38B8">
        <w:rPr>
          <w:sz w:val="20"/>
          <w:szCs w:val="20"/>
          <w:lang w:val="en-US"/>
        </w:rPr>
        <w:t>A</w:t>
      </w:r>
      <w:r w:rsidR="006552E0" w:rsidRPr="00CC38B8">
        <w:rPr>
          <w:sz w:val="20"/>
          <w:szCs w:val="20"/>
          <w:lang w:val="en-US"/>
        </w:rPr>
        <w:t>r</w:t>
      </w:r>
      <w:r w:rsidR="00C31860" w:rsidRPr="00CC38B8">
        <w:rPr>
          <w:sz w:val="20"/>
          <w:szCs w:val="20"/>
          <w:lang w:val="en-US"/>
        </w:rPr>
        <w:t>borSonic</w:t>
      </w:r>
      <w:proofErr w:type="spellEnd"/>
      <w:r w:rsidR="00C31860" w:rsidRPr="00CC38B8">
        <w:rPr>
          <w:sz w:val="20"/>
          <w:szCs w:val="20"/>
          <w:lang w:val="en-US"/>
        </w:rPr>
        <w:t xml:space="preserve"> 3D</w:t>
      </w:r>
      <w:r w:rsidR="00CC38B8">
        <w:rPr>
          <w:sz w:val="20"/>
          <w:szCs w:val="20"/>
          <w:lang w:val="en-US"/>
        </w:rPr>
        <w:t xml:space="preserve"> software</w:t>
      </w:r>
      <w:r w:rsidR="00D47B32" w:rsidRPr="00CC38B8">
        <w:rPr>
          <w:sz w:val="20"/>
          <w:szCs w:val="20"/>
          <w:lang w:val="en-US"/>
        </w:rPr>
        <w:t xml:space="preserve"> and the result</w:t>
      </w:r>
      <w:r w:rsidR="00CC38B8">
        <w:rPr>
          <w:sz w:val="20"/>
          <w:szCs w:val="20"/>
          <w:lang w:val="en-US"/>
        </w:rPr>
        <w:t>s</w:t>
      </w:r>
      <w:r w:rsidR="00D47B32" w:rsidRPr="00CC38B8">
        <w:rPr>
          <w:sz w:val="20"/>
          <w:szCs w:val="20"/>
          <w:lang w:val="en-US"/>
        </w:rPr>
        <w:t xml:space="preserve"> added to pulling test</w:t>
      </w:r>
      <w:r w:rsidR="006F4BBD" w:rsidRPr="00CC38B8">
        <w:rPr>
          <w:sz w:val="20"/>
          <w:szCs w:val="20"/>
          <w:lang w:val="en-US"/>
        </w:rPr>
        <w:t xml:space="preserve"> data </w:t>
      </w:r>
      <w:r w:rsidR="00EE62EE" w:rsidRPr="00CC38B8">
        <w:rPr>
          <w:sz w:val="20"/>
          <w:szCs w:val="20"/>
          <w:lang w:val="en-US"/>
        </w:rPr>
        <w:t>for</w:t>
      </w:r>
      <w:r w:rsidR="006F4BBD" w:rsidRPr="00CC38B8">
        <w:rPr>
          <w:sz w:val="20"/>
          <w:szCs w:val="20"/>
          <w:lang w:val="en-US"/>
        </w:rPr>
        <w:t xml:space="preserve"> error minimiz</w:t>
      </w:r>
      <w:r w:rsidR="002D781D" w:rsidRPr="00CC38B8">
        <w:rPr>
          <w:sz w:val="20"/>
          <w:szCs w:val="20"/>
          <w:lang w:val="en-US"/>
        </w:rPr>
        <w:t>ation</w:t>
      </w:r>
      <w:r w:rsidR="006F4BBD" w:rsidRPr="00CC38B8">
        <w:rPr>
          <w:sz w:val="20"/>
          <w:szCs w:val="20"/>
          <w:lang w:val="en-US"/>
        </w:rPr>
        <w:t xml:space="preserve">. </w:t>
      </w:r>
      <w:r w:rsidR="002D781D" w:rsidRPr="00CC38B8">
        <w:rPr>
          <w:sz w:val="20"/>
          <w:szCs w:val="20"/>
          <w:lang w:val="en-US"/>
        </w:rPr>
        <w:t>T</w:t>
      </w:r>
      <w:r w:rsidR="006F4BBD" w:rsidRPr="00CC38B8">
        <w:rPr>
          <w:sz w:val="20"/>
          <w:szCs w:val="20"/>
          <w:lang w:val="en-US"/>
        </w:rPr>
        <w:t xml:space="preserve">he results </w:t>
      </w:r>
      <w:r w:rsidR="00EE62EE" w:rsidRPr="00CC38B8">
        <w:rPr>
          <w:sz w:val="20"/>
          <w:szCs w:val="20"/>
          <w:lang w:val="en-US"/>
        </w:rPr>
        <w:t>from the two types of</w:t>
      </w:r>
      <w:r w:rsidR="006F4BBD" w:rsidRPr="00CC38B8">
        <w:rPr>
          <w:sz w:val="20"/>
          <w:szCs w:val="20"/>
          <w:lang w:val="en-US"/>
        </w:rPr>
        <w:t xml:space="preserve"> equipment </w:t>
      </w:r>
      <w:r w:rsidR="00CC38B8">
        <w:rPr>
          <w:sz w:val="20"/>
          <w:szCs w:val="20"/>
          <w:lang w:val="en-US"/>
        </w:rPr>
        <w:t>correlated relatively well</w:t>
      </w:r>
      <w:r w:rsidR="006F4BBD" w:rsidRPr="00CC38B8">
        <w:rPr>
          <w:sz w:val="20"/>
          <w:szCs w:val="20"/>
          <w:lang w:val="en-US"/>
        </w:rPr>
        <w:t xml:space="preserve"> </w:t>
      </w:r>
      <w:r w:rsidR="00EE62EE" w:rsidRPr="00CC38B8">
        <w:rPr>
          <w:sz w:val="20"/>
          <w:szCs w:val="20"/>
          <w:lang w:val="en-US"/>
        </w:rPr>
        <w:t>This</w:t>
      </w:r>
      <w:r w:rsidR="006F4BBD" w:rsidRPr="00CC38B8">
        <w:rPr>
          <w:sz w:val="20"/>
          <w:szCs w:val="20"/>
          <w:lang w:val="en-US"/>
        </w:rPr>
        <w:t xml:space="preserve"> means </w:t>
      </w:r>
      <w:r w:rsidR="002D781D" w:rsidRPr="00CC38B8">
        <w:rPr>
          <w:sz w:val="20"/>
          <w:szCs w:val="20"/>
          <w:lang w:val="en-US"/>
        </w:rPr>
        <w:t xml:space="preserve">that </w:t>
      </w:r>
      <w:r w:rsidR="006300DA" w:rsidRPr="00CC38B8">
        <w:rPr>
          <w:sz w:val="20"/>
          <w:szCs w:val="20"/>
          <w:lang w:val="en-US"/>
        </w:rPr>
        <w:t>both</w:t>
      </w:r>
      <w:r w:rsidR="006552E0" w:rsidRPr="00CC38B8">
        <w:rPr>
          <w:sz w:val="20"/>
          <w:szCs w:val="20"/>
          <w:lang w:val="en-US"/>
        </w:rPr>
        <w:t xml:space="preserve"> </w:t>
      </w:r>
      <w:r w:rsidR="00DF0844" w:rsidRPr="00CC38B8">
        <w:rPr>
          <w:sz w:val="20"/>
          <w:szCs w:val="20"/>
          <w:lang w:val="en-US"/>
        </w:rPr>
        <w:t xml:space="preserve">pieces of </w:t>
      </w:r>
      <w:r w:rsidR="006552E0" w:rsidRPr="00CC38B8">
        <w:rPr>
          <w:sz w:val="20"/>
          <w:szCs w:val="20"/>
          <w:lang w:val="en-US"/>
        </w:rPr>
        <w:t>equipment are useful and safe for measuring the root stability of trees.</w:t>
      </w:r>
      <w:r w:rsidR="006300DA" w:rsidRPr="00CC38B8">
        <w:rPr>
          <w:sz w:val="20"/>
          <w:szCs w:val="20"/>
          <w:lang w:val="en-US"/>
        </w:rPr>
        <w:t xml:space="preserve"> </w:t>
      </w:r>
    </w:p>
    <w:p w14:paraId="1546E7B8" w14:textId="77777777" w:rsidR="00E65DE8" w:rsidRPr="00CC38B8" w:rsidRDefault="00E65DE8" w:rsidP="00242050">
      <w:pPr>
        <w:pStyle w:val="Spacer12pt"/>
        <w:spacing w:line="240" w:lineRule="auto"/>
        <w:jc w:val="left"/>
        <w:rPr>
          <w:b/>
          <w:bCs/>
          <w:sz w:val="20"/>
          <w:szCs w:val="20"/>
          <w:lang w:val="en-US"/>
        </w:rPr>
      </w:pPr>
    </w:p>
    <w:p w14:paraId="6E016C26" w14:textId="00B9A674" w:rsidR="00242050" w:rsidRPr="00CC38B8" w:rsidRDefault="00242050" w:rsidP="00242050">
      <w:pPr>
        <w:pStyle w:val="Spacer12pt"/>
        <w:spacing w:line="240" w:lineRule="auto"/>
        <w:jc w:val="left"/>
        <w:rPr>
          <w:b/>
          <w:bCs/>
          <w:sz w:val="20"/>
          <w:szCs w:val="20"/>
          <w:lang w:val="en-US"/>
        </w:rPr>
      </w:pPr>
      <w:r w:rsidRPr="00CC38B8">
        <w:rPr>
          <w:b/>
          <w:bCs/>
          <w:sz w:val="20"/>
          <w:szCs w:val="20"/>
          <w:lang w:val="en-US"/>
        </w:rPr>
        <w:t>Keywords</w:t>
      </w:r>
      <w:r w:rsidR="006F4BBD" w:rsidRPr="00CC38B8">
        <w:rPr>
          <w:b/>
          <w:bCs/>
          <w:sz w:val="20"/>
          <w:szCs w:val="20"/>
          <w:lang w:val="en-US"/>
        </w:rPr>
        <w:t>: Pulling Test</w:t>
      </w:r>
      <w:r w:rsidR="00EE62EE" w:rsidRPr="00CC38B8">
        <w:rPr>
          <w:b/>
          <w:bCs/>
          <w:sz w:val="20"/>
          <w:szCs w:val="20"/>
          <w:lang w:val="en-US"/>
        </w:rPr>
        <w:t>,</w:t>
      </w:r>
      <w:r w:rsidR="006F4BBD" w:rsidRPr="00CC38B8">
        <w:rPr>
          <w:b/>
          <w:bCs/>
          <w:sz w:val="20"/>
          <w:szCs w:val="20"/>
          <w:lang w:val="en-US"/>
        </w:rPr>
        <w:t xml:space="preserve"> </w:t>
      </w:r>
      <w:proofErr w:type="spellStart"/>
      <w:r w:rsidR="006F4BBD" w:rsidRPr="00CC38B8">
        <w:rPr>
          <w:b/>
          <w:bCs/>
          <w:sz w:val="20"/>
          <w:szCs w:val="20"/>
          <w:lang w:val="en-US"/>
        </w:rPr>
        <w:t>DynaRoot</w:t>
      </w:r>
      <w:proofErr w:type="spellEnd"/>
      <w:r w:rsidR="006F4BBD" w:rsidRPr="00CC38B8">
        <w:rPr>
          <w:b/>
          <w:bCs/>
          <w:sz w:val="20"/>
          <w:szCs w:val="20"/>
          <w:lang w:val="en-US"/>
        </w:rPr>
        <w:t xml:space="preserve"> system</w:t>
      </w:r>
      <w:r w:rsidR="00EE62EE" w:rsidRPr="00CC38B8">
        <w:rPr>
          <w:b/>
          <w:bCs/>
          <w:sz w:val="20"/>
          <w:szCs w:val="20"/>
          <w:lang w:val="en-US"/>
        </w:rPr>
        <w:t>,</w:t>
      </w:r>
      <w:r w:rsidR="00880B9A" w:rsidRPr="00CC38B8">
        <w:rPr>
          <w:b/>
          <w:bCs/>
          <w:sz w:val="20"/>
          <w:szCs w:val="20"/>
          <w:lang w:val="en-US"/>
        </w:rPr>
        <w:t xml:space="preserve"> Safety Factor</w:t>
      </w:r>
      <w:r w:rsidR="00EE62EE" w:rsidRPr="00CC38B8">
        <w:rPr>
          <w:b/>
          <w:bCs/>
          <w:sz w:val="20"/>
          <w:szCs w:val="20"/>
          <w:lang w:val="en-US"/>
        </w:rPr>
        <w:t>,</w:t>
      </w:r>
      <w:r w:rsidR="006552E0" w:rsidRPr="00CC38B8">
        <w:rPr>
          <w:b/>
          <w:bCs/>
          <w:sz w:val="20"/>
          <w:szCs w:val="20"/>
          <w:lang w:val="en-US"/>
        </w:rPr>
        <w:t xml:space="preserve"> </w:t>
      </w:r>
      <w:proofErr w:type="spellStart"/>
      <w:r w:rsidR="006552E0" w:rsidRPr="00CC38B8">
        <w:rPr>
          <w:b/>
          <w:bCs/>
          <w:sz w:val="20"/>
          <w:szCs w:val="20"/>
          <w:lang w:val="en-US"/>
        </w:rPr>
        <w:t>ArborSonic</w:t>
      </w:r>
      <w:proofErr w:type="spellEnd"/>
      <w:r w:rsidR="00EE62EE" w:rsidRPr="00CC38B8">
        <w:rPr>
          <w:b/>
          <w:bCs/>
          <w:sz w:val="20"/>
          <w:szCs w:val="20"/>
          <w:lang w:val="en-US"/>
        </w:rPr>
        <w:t xml:space="preserve">, </w:t>
      </w:r>
      <w:r w:rsidR="002D21A0" w:rsidRPr="00CC38B8">
        <w:rPr>
          <w:b/>
          <w:bCs/>
          <w:sz w:val="20"/>
          <w:szCs w:val="20"/>
          <w:lang w:val="en-US"/>
        </w:rPr>
        <w:t>Ash trees</w:t>
      </w:r>
    </w:p>
    <w:p w14:paraId="19BD4AE3" w14:textId="77777777" w:rsidR="00E65DE8" w:rsidRPr="00CC38B8" w:rsidRDefault="00E65DE8" w:rsidP="00242050">
      <w:pPr>
        <w:pStyle w:val="Sectionheading"/>
        <w:rPr>
          <w:lang w:val="en-US"/>
        </w:rPr>
      </w:pPr>
    </w:p>
    <w:p w14:paraId="26DC7FA7" w14:textId="3F8CDB13" w:rsidR="00242050" w:rsidRPr="00CC38B8" w:rsidRDefault="00242050" w:rsidP="00242050">
      <w:pPr>
        <w:pStyle w:val="Sectionheading"/>
        <w:rPr>
          <w:lang w:val="en-US"/>
        </w:rPr>
      </w:pPr>
      <w:r w:rsidRPr="00CC38B8">
        <w:rPr>
          <w:lang w:val="en-US"/>
        </w:rPr>
        <w:t>1.  Introduction</w:t>
      </w:r>
    </w:p>
    <w:p w14:paraId="11651B37" w14:textId="77777777" w:rsidR="003C3925" w:rsidRPr="00CC38B8" w:rsidRDefault="003C3925" w:rsidP="007B1B34">
      <w:pPr>
        <w:pStyle w:val="Spacer12pt"/>
        <w:spacing w:line="240" w:lineRule="auto"/>
        <w:rPr>
          <w:rFonts w:asciiTheme="majorBidi" w:hAnsiTheme="majorBidi" w:cstheme="majorBidi"/>
          <w:color w:val="000000"/>
          <w:spacing w:val="-5"/>
          <w:sz w:val="24"/>
          <w:lang w:val="en-US"/>
        </w:rPr>
      </w:pPr>
    </w:p>
    <w:p w14:paraId="2AF8DA13" w14:textId="2BFD43CD" w:rsidR="00EE62EE" w:rsidRPr="00CC38B8" w:rsidRDefault="006A0F4F" w:rsidP="00D47B5C">
      <w:pPr>
        <w:pStyle w:val="Spacer12pt"/>
        <w:spacing w:line="240" w:lineRule="auto"/>
        <w:rPr>
          <w:rFonts w:asciiTheme="majorBidi" w:hAnsiTheme="majorBidi" w:cstheme="majorBidi"/>
          <w:color w:val="000000"/>
          <w:spacing w:val="-5"/>
          <w:sz w:val="24"/>
          <w:lang w:val="en-US"/>
        </w:rPr>
      </w:pPr>
      <w:r w:rsidRPr="00CC38B8">
        <w:rPr>
          <w:rFonts w:asciiTheme="majorBidi" w:hAnsiTheme="majorBidi" w:cstheme="majorBidi"/>
          <w:color w:val="000000"/>
          <w:spacing w:val="-5"/>
          <w:sz w:val="24"/>
          <w:lang w:val="en-US"/>
        </w:rPr>
        <w:t>Dynamic analysis is a term used in software engineering to describe the testing of the</w:t>
      </w:r>
      <w:r w:rsidR="00DA4E55" w:rsidRPr="00CC38B8">
        <w:rPr>
          <w:rFonts w:asciiTheme="majorBidi" w:hAnsiTheme="majorBidi" w:cstheme="majorBidi"/>
          <w:color w:val="000000"/>
          <w:spacing w:val="-5"/>
          <w:sz w:val="24"/>
          <w:lang w:val="en-US"/>
        </w:rPr>
        <w:t xml:space="preserve"> </w:t>
      </w:r>
      <w:r w:rsidRPr="00CC38B8">
        <w:rPr>
          <w:rFonts w:asciiTheme="majorBidi" w:hAnsiTheme="majorBidi" w:cstheme="majorBidi"/>
          <w:color w:val="000000"/>
          <w:spacing w:val="-5"/>
          <w:sz w:val="24"/>
          <w:lang w:val="en-US"/>
        </w:rPr>
        <w:t>dynamic behavior of code</w:t>
      </w:r>
      <w:r w:rsidR="00CC38B8">
        <w:rPr>
          <w:rFonts w:asciiTheme="majorBidi" w:hAnsiTheme="majorBidi" w:cstheme="majorBidi"/>
          <w:color w:val="000000"/>
          <w:spacing w:val="-5"/>
          <w:sz w:val="24"/>
          <w:lang w:val="en-US"/>
        </w:rPr>
        <w:t xml:space="preserve"> </w:t>
      </w:r>
      <w:r w:rsidR="004A4306" w:rsidRPr="00CC38B8">
        <w:rPr>
          <w:rFonts w:asciiTheme="majorBidi" w:hAnsiTheme="majorBidi" w:cstheme="majorBidi"/>
          <w:color w:val="000000"/>
          <w:spacing w:val="-5"/>
          <w:sz w:val="24"/>
          <w:lang w:val="en-US"/>
        </w:rPr>
        <w:t>[7]</w:t>
      </w:r>
      <w:r w:rsidR="00CC38B8">
        <w:rPr>
          <w:rFonts w:asciiTheme="majorBidi" w:hAnsiTheme="majorBidi" w:cstheme="majorBidi"/>
          <w:color w:val="000000"/>
          <w:spacing w:val="-5"/>
          <w:sz w:val="24"/>
          <w:lang w:val="en-US"/>
        </w:rPr>
        <w:t>.</w:t>
      </w:r>
      <w:r w:rsidRPr="00CC38B8">
        <w:rPr>
          <w:rFonts w:asciiTheme="majorBidi" w:hAnsiTheme="majorBidi" w:cstheme="majorBidi"/>
          <w:color w:val="000000"/>
          <w:spacing w:val="-5"/>
          <w:sz w:val="24"/>
          <w:lang w:val="en-US"/>
        </w:rPr>
        <w:t xml:space="preserve"> </w:t>
      </w:r>
      <w:r w:rsidR="00CC38B8">
        <w:rPr>
          <w:rFonts w:asciiTheme="majorBidi" w:hAnsiTheme="majorBidi" w:cstheme="majorBidi"/>
          <w:color w:val="000000"/>
          <w:spacing w:val="-5"/>
          <w:sz w:val="24"/>
          <w:lang w:val="en-US"/>
        </w:rPr>
        <w:t>D</w:t>
      </w:r>
      <w:r w:rsidRPr="00CC38B8">
        <w:rPr>
          <w:rFonts w:asciiTheme="majorBidi" w:hAnsiTheme="majorBidi" w:cstheme="majorBidi"/>
          <w:color w:val="000000"/>
          <w:spacing w:val="-5"/>
          <w:sz w:val="24"/>
          <w:lang w:val="en-US"/>
        </w:rPr>
        <w:t>ynamic analysis</w:t>
      </w:r>
      <w:r w:rsidR="00CC38B8">
        <w:rPr>
          <w:rFonts w:asciiTheme="majorBidi" w:hAnsiTheme="majorBidi" w:cstheme="majorBidi"/>
          <w:color w:val="000000"/>
          <w:spacing w:val="-5"/>
          <w:sz w:val="24"/>
          <w:lang w:val="en-US"/>
        </w:rPr>
        <w:t xml:space="preserve"> may also</w:t>
      </w:r>
      <w:r w:rsidRPr="00CC38B8">
        <w:rPr>
          <w:rFonts w:asciiTheme="majorBidi" w:hAnsiTheme="majorBidi" w:cstheme="majorBidi"/>
          <w:color w:val="000000"/>
          <w:spacing w:val="-5"/>
          <w:sz w:val="24"/>
          <w:lang w:val="en-US"/>
        </w:rPr>
        <w:t xml:space="preserve"> </w:t>
      </w:r>
      <w:proofErr w:type="gramStart"/>
      <w:r w:rsidRPr="00CC38B8">
        <w:rPr>
          <w:rFonts w:asciiTheme="majorBidi" w:hAnsiTheme="majorBidi" w:cstheme="majorBidi"/>
          <w:color w:val="000000"/>
          <w:spacing w:val="-5"/>
          <w:sz w:val="24"/>
          <w:lang w:val="en-US"/>
        </w:rPr>
        <w:t>refers</w:t>
      </w:r>
      <w:proofErr w:type="gramEnd"/>
      <w:r w:rsidRPr="00CC38B8">
        <w:rPr>
          <w:rFonts w:asciiTheme="majorBidi" w:hAnsiTheme="majorBidi" w:cstheme="majorBidi"/>
          <w:color w:val="000000"/>
          <w:spacing w:val="-5"/>
          <w:sz w:val="24"/>
          <w:lang w:val="en-US"/>
        </w:rPr>
        <w:t xml:space="preserve"> to the examination of the physical response from the system to variables that are not constant and change with </w:t>
      </w:r>
      <w:r w:rsidR="007B1B34" w:rsidRPr="00CC38B8">
        <w:rPr>
          <w:rFonts w:asciiTheme="majorBidi" w:hAnsiTheme="majorBidi" w:cstheme="majorBidi"/>
          <w:color w:val="000000"/>
          <w:spacing w:val="-5"/>
          <w:sz w:val="24"/>
          <w:lang w:val="en-US"/>
        </w:rPr>
        <w:t xml:space="preserve">time. </w:t>
      </w:r>
    </w:p>
    <w:p w14:paraId="118CE2C5" w14:textId="08467EFA" w:rsidR="007B0326" w:rsidRPr="00CC38B8" w:rsidRDefault="007B1B34" w:rsidP="00D47B5C">
      <w:pPr>
        <w:pStyle w:val="Spacer12pt"/>
        <w:spacing w:line="240" w:lineRule="auto"/>
        <w:rPr>
          <w:rFonts w:asciiTheme="majorBidi" w:hAnsiTheme="majorBidi" w:cstheme="majorBidi"/>
          <w:color w:val="000000"/>
          <w:spacing w:val="-5"/>
          <w:sz w:val="24"/>
          <w:lang w:val="en-US"/>
        </w:rPr>
      </w:pPr>
      <w:r w:rsidRPr="00CC38B8">
        <w:rPr>
          <w:rFonts w:asciiTheme="majorBidi" w:hAnsiTheme="majorBidi" w:cstheme="majorBidi"/>
          <w:color w:val="000000"/>
          <w:spacing w:val="-5"/>
          <w:sz w:val="24"/>
          <w:lang w:val="en-US"/>
        </w:rPr>
        <w:t>The</w:t>
      </w:r>
      <w:r w:rsidR="000B387F" w:rsidRPr="00CC38B8">
        <w:rPr>
          <w:rFonts w:asciiTheme="majorBidi" w:hAnsiTheme="majorBidi" w:cstheme="majorBidi"/>
          <w:color w:val="000000"/>
          <w:spacing w:val="-5"/>
          <w:sz w:val="24"/>
          <w:lang w:val="en-US"/>
        </w:rPr>
        <w:t xml:space="preserve"> sun provides light for plants. </w:t>
      </w:r>
      <w:r w:rsidR="00EE62EE" w:rsidRPr="00CC38B8">
        <w:rPr>
          <w:rFonts w:asciiTheme="majorBidi" w:hAnsiTheme="majorBidi" w:cstheme="majorBidi"/>
          <w:color w:val="000000"/>
          <w:spacing w:val="-5"/>
          <w:sz w:val="24"/>
          <w:lang w:val="en-US"/>
        </w:rPr>
        <w:t>P</w:t>
      </w:r>
      <w:r w:rsidR="000B387F" w:rsidRPr="00CC38B8">
        <w:rPr>
          <w:rFonts w:asciiTheme="majorBidi" w:hAnsiTheme="majorBidi" w:cstheme="majorBidi"/>
          <w:color w:val="000000"/>
          <w:spacing w:val="-5"/>
          <w:sz w:val="24"/>
          <w:lang w:val="en-US"/>
        </w:rPr>
        <w:t xml:space="preserve">lants </w:t>
      </w:r>
      <w:r w:rsidR="00EE62EE" w:rsidRPr="00CC38B8">
        <w:rPr>
          <w:rFonts w:asciiTheme="majorBidi" w:hAnsiTheme="majorBidi" w:cstheme="majorBidi"/>
          <w:color w:val="000000"/>
          <w:spacing w:val="-5"/>
          <w:sz w:val="24"/>
          <w:lang w:val="en-US"/>
        </w:rPr>
        <w:t xml:space="preserve">provide </w:t>
      </w:r>
      <w:r w:rsidR="000B387F" w:rsidRPr="00CC38B8">
        <w:rPr>
          <w:rFonts w:asciiTheme="majorBidi" w:hAnsiTheme="majorBidi" w:cstheme="majorBidi"/>
          <w:color w:val="000000"/>
          <w:spacing w:val="-5"/>
          <w:sz w:val="24"/>
          <w:lang w:val="en-US"/>
        </w:rPr>
        <w:t>food for animals that are</w:t>
      </w:r>
      <w:r w:rsidR="00EE62EE" w:rsidRPr="00CC38B8">
        <w:rPr>
          <w:rFonts w:asciiTheme="majorBidi" w:hAnsiTheme="majorBidi" w:cstheme="majorBidi"/>
          <w:color w:val="000000"/>
          <w:spacing w:val="-5"/>
          <w:sz w:val="24"/>
          <w:lang w:val="en-US"/>
        </w:rPr>
        <w:t>,</w:t>
      </w:r>
      <w:r w:rsidR="000B387F" w:rsidRPr="00CC38B8">
        <w:rPr>
          <w:rFonts w:asciiTheme="majorBidi" w:hAnsiTheme="majorBidi" w:cstheme="majorBidi"/>
          <w:color w:val="000000"/>
          <w:spacing w:val="-5"/>
          <w:sz w:val="24"/>
          <w:lang w:val="en-US"/>
        </w:rPr>
        <w:t xml:space="preserve"> in turn</w:t>
      </w:r>
      <w:r w:rsidR="00EE62EE" w:rsidRPr="00CC38B8">
        <w:rPr>
          <w:rFonts w:asciiTheme="majorBidi" w:hAnsiTheme="majorBidi" w:cstheme="majorBidi"/>
          <w:color w:val="000000"/>
          <w:spacing w:val="-5"/>
          <w:sz w:val="24"/>
          <w:lang w:val="en-US"/>
        </w:rPr>
        <w:t>,</w:t>
      </w:r>
      <w:r w:rsidR="000B387F" w:rsidRPr="00CC38B8">
        <w:rPr>
          <w:rFonts w:asciiTheme="majorBidi" w:hAnsiTheme="majorBidi" w:cstheme="majorBidi"/>
          <w:color w:val="000000"/>
          <w:spacing w:val="-5"/>
          <w:sz w:val="24"/>
          <w:lang w:val="en-US"/>
        </w:rPr>
        <w:t xml:space="preserve"> consumed by other animals. Therefore, </w:t>
      </w:r>
      <w:hyperlink r:id="rId10" w:tgtFrame="_blank" w:history="1">
        <w:r w:rsidR="000B387F" w:rsidRPr="00CC38B8">
          <w:rPr>
            <w:rFonts w:asciiTheme="majorBidi" w:hAnsiTheme="majorBidi" w:cstheme="majorBidi"/>
            <w:color w:val="000000"/>
            <w:spacing w:val="-5"/>
            <w:sz w:val="24"/>
            <w:lang w:val="en-US"/>
          </w:rPr>
          <w:t>destroying the environment</w:t>
        </w:r>
      </w:hyperlink>
      <w:r w:rsidR="000B387F" w:rsidRPr="00CC38B8">
        <w:rPr>
          <w:rFonts w:asciiTheme="majorBidi" w:hAnsiTheme="majorBidi" w:cstheme="majorBidi"/>
          <w:color w:val="000000"/>
          <w:spacing w:val="-5"/>
          <w:sz w:val="24"/>
          <w:lang w:val="en-US"/>
        </w:rPr>
        <w:t xml:space="preserve"> would </w:t>
      </w:r>
      <w:r w:rsidR="00EE62EE" w:rsidRPr="00CC38B8">
        <w:rPr>
          <w:rFonts w:asciiTheme="majorBidi" w:hAnsiTheme="majorBidi" w:cstheme="majorBidi"/>
          <w:color w:val="000000"/>
          <w:spacing w:val="-5"/>
          <w:sz w:val="24"/>
          <w:lang w:val="en-US"/>
        </w:rPr>
        <w:t xml:space="preserve">disrupt </w:t>
      </w:r>
      <w:r w:rsidR="000B387F" w:rsidRPr="00CC38B8">
        <w:rPr>
          <w:rFonts w:asciiTheme="majorBidi" w:hAnsiTheme="majorBidi" w:cstheme="majorBidi"/>
          <w:color w:val="000000"/>
          <w:spacing w:val="-5"/>
          <w:sz w:val="24"/>
          <w:lang w:val="en-US"/>
        </w:rPr>
        <w:t>the </w:t>
      </w:r>
      <w:hyperlink r:id="rId11" w:tgtFrame="_blank" w:history="1">
        <w:r w:rsidR="000B387F" w:rsidRPr="00CC38B8">
          <w:rPr>
            <w:rFonts w:asciiTheme="majorBidi" w:hAnsiTheme="majorBidi" w:cstheme="majorBidi"/>
            <w:color w:val="000000"/>
            <w:spacing w:val="-5"/>
            <w:sz w:val="24"/>
            <w:lang w:val="en-US"/>
          </w:rPr>
          <w:t>food chain system</w:t>
        </w:r>
      </w:hyperlink>
      <w:r w:rsidR="000B387F" w:rsidRPr="00CC38B8">
        <w:rPr>
          <w:rFonts w:asciiTheme="majorBidi" w:hAnsiTheme="majorBidi" w:cstheme="majorBidi"/>
          <w:color w:val="000000"/>
          <w:spacing w:val="-5"/>
          <w:sz w:val="24"/>
          <w:lang w:val="en-US"/>
        </w:rPr>
        <w:t>.</w:t>
      </w:r>
      <w:r w:rsidR="00646F7B" w:rsidRPr="00CC38B8">
        <w:rPr>
          <w:rFonts w:asciiTheme="majorBidi" w:hAnsiTheme="majorBidi" w:cstheme="majorBidi"/>
          <w:color w:val="000000"/>
          <w:spacing w:val="-5"/>
          <w:sz w:val="24"/>
          <w:lang w:val="en-US"/>
        </w:rPr>
        <w:t xml:space="preserve"> Ensuring the safety of trees can help protecting all of the valuable components of the ecosystem. The dynamic method offers an efficient way to achieve this goal.</w:t>
      </w:r>
      <w:r w:rsidRPr="00CC38B8">
        <w:rPr>
          <w:rFonts w:asciiTheme="majorBidi" w:hAnsiTheme="majorBidi" w:cstheme="majorBidi"/>
          <w:color w:val="000000"/>
          <w:spacing w:val="-5"/>
          <w:sz w:val="24"/>
          <w:lang w:val="en-US"/>
        </w:rPr>
        <w:t xml:space="preserve"> </w:t>
      </w:r>
      <w:r w:rsidR="00EE62EE" w:rsidRPr="00CC38B8">
        <w:rPr>
          <w:rFonts w:asciiTheme="majorBidi" w:hAnsiTheme="majorBidi" w:cstheme="majorBidi"/>
          <w:color w:val="000000"/>
          <w:spacing w:val="-5"/>
          <w:sz w:val="24"/>
          <w:lang w:val="en-US"/>
        </w:rPr>
        <w:t>F</w:t>
      </w:r>
      <w:r w:rsidR="00DA4E55" w:rsidRPr="00CC38B8">
        <w:rPr>
          <w:rFonts w:asciiTheme="majorBidi" w:hAnsiTheme="majorBidi" w:cstheme="majorBidi"/>
          <w:color w:val="000000"/>
          <w:spacing w:val="-5"/>
          <w:sz w:val="24"/>
          <w:lang w:val="en-US"/>
        </w:rPr>
        <w:t xml:space="preserve">orests </w:t>
      </w:r>
      <w:r w:rsidR="00EE62EE" w:rsidRPr="00CC38B8">
        <w:rPr>
          <w:rFonts w:asciiTheme="majorBidi" w:hAnsiTheme="majorBidi" w:cstheme="majorBidi"/>
          <w:color w:val="000000"/>
          <w:spacing w:val="-5"/>
          <w:sz w:val="24"/>
          <w:lang w:val="en-US"/>
        </w:rPr>
        <w:t xml:space="preserve">play a </w:t>
      </w:r>
      <w:r w:rsidR="00DA4E55" w:rsidRPr="00CC38B8">
        <w:rPr>
          <w:rFonts w:asciiTheme="majorBidi" w:hAnsiTheme="majorBidi" w:cstheme="majorBidi"/>
          <w:color w:val="000000"/>
          <w:spacing w:val="-5"/>
          <w:sz w:val="24"/>
          <w:lang w:val="en-US"/>
        </w:rPr>
        <w:t xml:space="preserve">key role </w:t>
      </w:r>
      <w:r w:rsidR="00EE62EE" w:rsidRPr="00CC38B8">
        <w:rPr>
          <w:rFonts w:asciiTheme="majorBidi" w:hAnsiTheme="majorBidi" w:cstheme="majorBidi"/>
          <w:color w:val="000000"/>
          <w:spacing w:val="-5"/>
          <w:sz w:val="24"/>
          <w:lang w:val="en-US"/>
        </w:rPr>
        <w:t xml:space="preserve">in mitigating </w:t>
      </w:r>
      <w:r w:rsidR="00DD55D1" w:rsidRPr="00CC38B8">
        <w:rPr>
          <w:rFonts w:asciiTheme="majorBidi" w:hAnsiTheme="majorBidi" w:cstheme="majorBidi"/>
          <w:color w:val="000000"/>
          <w:spacing w:val="-5"/>
          <w:sz w:val="24"/>
          <w:lang w:val="en-US"/>
        </w:rPr>
        <w:t>or prevent</w:t>
      </w:r>
      <w:r w:rsidR="00EE62EE" w:rsidRPr="00CC38B8">
        <w:rPr>
          <w:rFonts w:asciiTheme="majorBidi" w:hAnsiTheme="majorBidi" w:cstheme="majorBidi"/>
          <w:color w:val="000000"/>
          <w:spacing w:val="-5"/>
          <w:sz w:val="24"/>
          <w:lang w:val="en-US"/>
        </w:rPr>
        <w:t>ing</w:t>
      </w:r>
      <w:r w:rsidR="00DD55D1" w:rsidRPr="00CC38B8">
        <w:rPr>
          <w:rFonts w:asciiTheme="majorBidi" w:hAnsiTheme="majorBidi" w:cstheme="majorBidi"/>
          <w:color w:val="000000"/>
          <w:spacing w:val="-5"/>
          <w:sz w:val="24"/>
          <w:lang w:val="en-US"/>
        </w:rPr>
        <w:t xml:space="preserve"> the impact of a </w:t>
      </w:r>
      <w:hyperlink r:id="rId12" w:tooltip="Natural hazard" w:history="1">
        <w:r w:rsidR="00DD55D1" w:rsidRPr="00CC38B8">
          <w:rPr>
            <w:rFonts w:asciiTheme="majorBidi" w:hAnsiTheme="majorBidi" w:cstheme="majorBidi"/>
            <w:color w:val="000000"/>
            <w:spacing w:val="-5"/>
            <w:sz w:val="24"/>
            <w:lang w:val="en-US"/>
          </w:rPr>
          <w:t>natural hazard</w:t>
        </w:r>
      </w:hyperlink>
      <w:r w:rsidR="00EE62EE" w:rsidRPr="00CC38B8">
        <w:rPr>
          <w:rFonts w:asciiTheme="majorBidi" w:hAnsiTheme="majorBidi" w:cstheme="majorBidi"/>
          <w:color w:val="000000"/>
          <w:spacing w:val="-5"/>
          <w:sz w:val="24"/>
          <w:lang w:val="en-US"/>
        </w:rPr>
        <w:t>s</w:t>
      </w:r>
      <w:r w:rsidR="00DD55D1" w:rsidRPr="00CC38B8">
        <w:rPr>
          <w:rFonts w:asciiTheme="majorBidi" w:hAnsiTheme="majorBidi" w:cstheme="majorBidi"/>
          <w:color w:val="000000"/>
          <w:spacing w:val="-5"/>
          <w:sz w:val="24"/>
          <w:lang w:val="en-US"/>
        </w:rPr>
        <w:t xml:space="preserve">, including </w:t>
      </w:r>
      <w:hyperlink r:id="rId13" w:tooltip="Rockfall" w:history="1">
        <w:r w:rsidR="00CC38B8">
          <w:rPr>
            <w:rFonts w:asciiTheme="majorBidi" w:hAnsiTheme="majorBidi" w:cstheme="majorBidi"/>
            <w:color w:val="000000"/>
            <w:spacing w:val="-5"/>
            <w:sz w:val="24"/>
            <w:lang w:val="en-US"/>
          </w:rPr>
          <w:t>falling rocks</w:t>
        </w:r>
      </w:hyperlink>
      <w:r w:rsidR="00DD55D1" w:rsidRPr="00CC38B8">
        <w:rPr>
          <w:rFonts w:asciiTheme="majorBidi" w:hAnsiTheme="majorBidi" w:cstheme="majorBidi"/>
          <w:color w:val="000000"/>
          <w:spacing w:val="-5"/>
          <w:sz w:val="24"/>
          <w:lang w:val="en-US"/>
        </w:rPr>
        <w:t>, </w:t>
      </w:r>
      <w:hyperlink r:id="rId14" w:tooltip="Avalanche" w:history="1">
        <w:r w:rsidR="00DD55D1" w:rsidRPr="00CC38B8">
          <w:rPr>
            <w:rFonts w:asciiTheme="majorBidi" w:hAnsiTheme="majorBidi" w:cstheme="majorBidi"/>
            <w:color w:val="000000"/>
            <w:spacing w:val="-5"/>
            <w:sz w:val="24"/>
            <w:lang w:val="en-US"/>
          </w:rPr>
          <w:t>avalanche</w:t>
        </w:r>
      </w:hyperlink>
      <w:r w:rsidR="00EE62EE" w:rsidRPr="00CC38B8">
        <w:rPr>
          <w:rFonts w:asciiTheme="majorBidi" w:hAnsiTheme="majorBidi" w:cstheme="majorBidi"/>
          <w:color w:val="000000"/>
          <w:spacing w:val="-5"/>
          <w:sz w:val="24"/>
          <w:lang w:val="en-US"/>
        </w:rPr>
        <w:t>s</w:t>
      </w:r>
      <w:r w:rsidR="00DD55D1" w:rsidRPr="00CC38B8">
        <w:rPr>
          <w:rFonts w:asciiTheme="majorBidi" w:hAnsiTheme="majorBidi" w:cstheme="majorBidi"/>
          <w:color w:val="000000"/>
          <w:spacing w:val="-5"/>
          <w:sz w:val="24"/>
          <w:lang w:val="en-US"/>
        </w:rPr>
        <w:t>, </w:t>
      </w:r>
      <w:hyperlink r:id="rId15" w:tooltip="Erosion" w:history="1">
        <w:r w:rsidR="00DD55D1" w:rsidRPr="00CC38B8">
          <w:rPr>
            <w:rFonts w:asciiTheme="majorBidi" w:hAnsiTheme="majorBidi" w:cstheme="majorBidi"/>
            <w:color w:val="000000"/>
            <w:spacing w:val="-5"/>
            <w:sz w:val="24"/>
            <w:lang w:val="en-US"/>
          </w:rPr>
          <w:t>erosion</w:t>
        </w:r>
      </w:hyperlink>
      <w:r w:rsidR="00DD55D1" w:rsidRPr="00CC38B8">
        <w:rPr>
          <w:rFonts w:asciiTheme="majorBidi" w:hAnsiTheme="majorBidi" w:cstheme="majorBidi"/>
          <w:color w:val="000000"/>
          <w:spacing w:val="-5"/>
          <w:sz w:val="24"/>
          <w:lang w:val="en-US"/>
        </w:rPr>
        <w:t>, </w:t>
      </w:r>
      <w:hyperlink r:id="rId16" w:tooltip="Landslide" w:history="1">
        <w:r w:rsidR="00DD55D1" w:rsidRPr="00CC38B8">
          <w:rPr>
            <w:rFonts w:asciiTheme="majorBidi" w:hAnsiTheme="majorBidi" w:cstheme="majorBidi"/>
            <w:color w:val="000000"/>
            <w:spacing w:val="-5"/>
            <w:sz w:val="24"/>
            <w:lang w:val="en-US"/>
          </w:rPr>
          <w:t>landslide</w:t>
        </w:r>
      </w:hyperlink>
      <w:r w:rsidR="00DD55D1" w:rsidRPr="00CC38B8">
        <w:rPr>
          <w:rFonts w:asciiTheme="majorBidi" w:hAnsiTheme="majorBidi" w:cstheme="majorBidi"/>
          <w:color w:val="000000"/>
          <w:spacing w:val="-5"/>
          <w:sz w:val="24"/>
          <w:lang w:val="en-US"/>
        </w:rPr>
        <w:t>, </w:t>
      </w:r>
      <w:hyperlink r:id="rId17" w:tooltip="Debris flow" w:history="1">
        <w:r w:rsidR="00DD55D1" w:rsidRPr="00CC38B8">
          <w:rPr>
            <w:rFonts w:asciiTheme="majorBidi" w:hAnsiTheme="majorBidi" w:cstheme="majorBidi"/>
            <w:color w:val="000000"/>
            <w:spacing w:val="-5"/>
            <w:sz w:val="24"/>
            <w:lang w:val="en-US"/>
          </w:rPr>
          <w:t>debris flow</w:t>
        </w:r>
      </w:hyperlink>
      <w:r w:rsidR="00DD55D1" w:rsidRPr="00CC38B8">
        <w:rPr>
          <w:rFonts w:asciiTheme="majorBidi" w:hAnsiTheme="majorBidi" w:cstheme="majorBidi"/>
          <w:color w:val="000000"/>
          <w:spacing w:val="-5"/>
          <w:sz w:val="24"/>
          <w:lang w:val="en-US"/>
        </w:rPr>
        <w:t> or </w:t>
      </w:r>
      <w:hyperlink r:id="rId18" w:tooltip="Flooding" w:history="1">
        <w:r w:rsidR="00DD55D1" w:rsidRPr="00CC38B8">
          <w:rPr>
            <w:rFonts w:asciiTheme="majorBidi" w:hAnsiTheme="majorBidi" w:cstheme="majorBidi"/>
            <w:color w:val="000000"/>
            <w:spacing w:val="-5"/>
            <w:sz w:val="24"/>
            <w:lang w:val="en-US"/>
          </w:rPr>
          <w:t>flooding</w:t>
        </w:r>
      </w:hyperlink>
      <w:r w:rsidR="00EE62EE" w:rsidRPr="00CC38B8">
        <w:rPr>
          <w:rFonts w:asciiTheme="majorBidi" w:hAnsiTheme="majorBidi" w:cstheme="majorBidi"/>
          <w:color w:val="000000"/>
          <w:spacing w:val="-5"/>
          <w:sz w:val="24"/>
          <w:lang w:val="en-US"/>
        </w:rPr>
        <w:t>,</w:t>
      </w:r>
      <w:r w:rsidR="00DD55D1" w:rsidRPr="00CC38B8">
        <w:rPr>
          <w:rFonts w:asciiTheme="majorBidi" w:hAnsiTheme="majorBidi" w:cstheme="majorBidi"/>
          <w:color w:val="000000"/>
          <w:spacing w:val="-5"/>
          <w:sz w:val="24"/>
          <w:lang w:val="en-US"/>
        </w:rPr>
        <w:t> on people and their assets in mountainous areas. A protection forest generally covers the sloping area between a hazard potential (e.g. an unstable rock cliff or an avalanche release zone) and the endangered or exposed assets. In the </w:t>
      </w:r>
      <w:hyperlink r:id="rId19" w:tooltip="Alps" w:history="1">
        <w:r w:rsidR="00DD55D1" w:rsidRPr="00CC38B8">
          <w:rPr>
            <w:rFonts w:asciiTheme="majorBidi" w:hAnsiTheme="majorBidi" w:cstheme="majorBidi"/>
            <w:color w:val="000000"/>
            <w:spacing w:val="-5"/>
            <w:sz w:val="24"/>
            <w:lang w:val="en-US"/>
          </w:rPr>
          <w:t>Alps</w:t>
        </w:r>
      </w:hyperlink>
      <w:r w:rsidR="00DD55D1" w:rsidRPr="00CC38B8">
        <w:rPr>
          <w:rFonts w:asciiTheme="majorBidi" w:hAnsiTheme="majorBidi" w:cstheme="majorBidi"/>
          <w:color w:val="000000"/>
          <w:spacing w:val="-5"/>
          <w:sz w:val="24"/>
          <w:lang w:val="en-US"/>
        </w:rPr>
        <w:t xml:space="preserve">, protection forests are increasingly considered equal to engineered mitigation measures against natural hazards. </w:t>
      </w:r>
      <w:r w:rsidR="00B84E99" w:rsidRPr="00CC38B8">
        <w:rPr>
          <w:rFonts w:asciiTheme="majorBidi" w:hAnsiTheme="majorBidi" w:cstheme="majorBidi"/>
          <w:color w:val="000000"/>
          <w:spacing w:val="-5"/>
          <w:sz w:val="24"/>
          <w:lang w:val="en-US"/>
        </w:rPr>
        <w:t xml:space="preserve">Some </w:t>
      </w:r>
      <w:r w:rsidR="00DA4E55" w:rsidRPr="00CC38B8">
        <w:rPr>
          <w:rFonts w:asciiTheme="majorBidi" w:hAnsiTheme="majorBidi" w:cstheme="majorBidi"/>
          <w:color w:val="000000"/>
          <w:spacing w:val="-5"/>
          <w:sz w:val="24"/>
          <w:lang w:val="en-US"/>
        </w:rPr>
        <w:t>European countr</w:t>
      </w:r>
      <w:r w:rsidR="00B84E99" w:rsidRPr="00CC38B8">
        <w:rPr>
          <w:rFonts w:asciiTheme="majorBidi" w:hAnsiTheme="majorBidi" w:cstheme="majorBidi"/>
          <w:color w:val="000000"/>
          <w:spacing w:val="-5"/>
          <w:sz w:val="24"/>
          <w:lang w:val="en-US"/>
        </w:rPr>
        <w:t>ies consider trees importan</w:t>
      </w:r>
      <w:r w:rsidR="004A4306" w:rsidRPr="00CC38B8">
        <w:rPr>
          <w:rFonts w:asciiTheme="majorBidi" w:hAnsiTheme="majorBidi" w:cstheme="majorBidi"/>
          <w:color w:val="000000"/>
          <w:spacing w:val="-5"/>
          <w:sz w:val="24"/>
          <w:lang w:val="en-US"/>
        </w:rPr>
        <w:t>t</w:t>
      </w:r>
      <w:r w:rsidR="00B84E99" w:rsidRPr="00CC38B8">
        <w:rPr>
          <w:rFonts w:asciiTheme="majorBidi" w:hAnsiTheme="majorBidi" w:cstheme="majorBidi"/>
          <w:color w:val="000000"/>
          <w:spacing w:val="-5"/>
          <w:sz w:val="24"/>
          <w:lang w:val="en-US"/>
        </w:rPr>
        <w:t xml:space="preserve"> in</w:t>
      </w:r>
      <w:r w:rsidR="00DD55D1" w:rsidRPr="00CC38B8">
        <w:rPr>
          <w:rFonts w:asciiTheme="majorBidi" w:hAnsiTheme="majorBidi" w:cstheme="majorBidi"/>
          <w:color w:val="000000"/>
          <w:spacing w:val="-5"/>
          <w:sz w:val="24"/>
          <w:lang w:val="en-US"/>
        </w:rPr>
        <w:t xml:space="preserve"> protect</w:t>
      </w:r>
      <w:r w:rsidR="00B84E99" w:rsidRPr="00CC38B8">
        <w:rPr>
          <w:rFonts w:asciiTheme="majorBidi" w:hAnsiTheme="majorBidi" w:cstheme="majorBidi"/>
          <w:color w:val="000000"/>
          <w:spacing w:val="-5"/>
          <w:sz w:val="24"/>
          <w:lang w:val="en-US"/>
        </w:rPr>
        <w:t>ing</w:t>
      </w:r>
      <w:r w:rsidR="00DD55D1" w:rsidRPr="00CC38B8">
        <w:rPr>
          <w:rFonts w:asciiTheme="majorBidi" w:hAnsiTheme="majorBidi" w:cstheme="majorBidi"/>
          <w:color w:val="000000"/>
          <w:spacing w:val="-5"/>
          <w:sz w:val="24"/>
          <w:lang w:val="en-US"/>
        </w:rPr>
        <w:t xml:space="preserve"> soil and to prevent</w:t>
      </w:r>
      <w:r w:rsidR="00B84E99" w:rsidRPr="00CC38B8">
        <w:rPr>
          <w:rFonts w:asciiTheme="majorBidi" w:hAnsiTheme="majorBidi" w:cstheme="majorBidi"/>
          <w:color w:val="000000"/>
          <w:spacing w:val="-5"/>
          <w:sz w:val="24"/>
          <w:lang w:val="en-US"/>
        </w:rPr>
        <w:t>ing</w:t>
      </w:r>
      <w:r w:rsidR="00DD55D1" w:rsidRPr="00CC38B8">
        <w:rPr>
          <w:rFonts w:asciiTheme="majorBidi" w:hAnsiTheme="majorBidi" w:cstheme="majorBidi"/>
          <w:color w:val="000000"/>
          <w:spacing w:val="-5"/>
          <w:sz w:val="24"/>
          <w:lang w:val="en-US"/>
        </w:rPr>
        <w:t xml:space="preserve"> it from eroding or blowing away. Austrian law differen</w:t>
      </w:r>
      <w:r w:rsidR="007B0326" w:rsidRPr="00CC38B8">
        <w:rPr>
          <w:rFonts w:asciiTheme="majorBidi" w:hAnsiTheme="majorBidi" w:cstheme="majorBidi"/>
          <w:color w:val="000000"/>
          <w:spacing w:val="-5"/>
          <w:sz w:val="24"/>
          <w:lang w:val="en-US"/>
        </w:rPr>
        <w:t>tiates</w:t>
      </w:r>
      <w:r w:rsidR="00DD55D1" w:rsidRPr="00CC38B8">
        <w:rPr>
          <w:rFonts w:asciiTheme="majorBidi" w:hAnsiTheme="majorBidi" w:cstheme="majorBidi"/>
          <w:color w:val="000000"/>
          <w:spacing w:val="-5"/>
          <w:sz w:val="24"/>
          <w:lang w:val="en-US"/>
        </w:rPr>
        <w:t xml:space="preserve"> between a </w:t>
      </w:r>
      <w:r w:rsidR="00CC38B8" w:rsidRPr="00CC38B8">
        <w:rPr>
          <w:rFonts w:asciiTheme="majorBidi" w:hAnsiTheme="majorBidi" w:cstheme="majorBidi"/>
          <w:color w:val="000000"/>
          <w:spacing w:val="-5"/>
          <w:sz w:val="24"/>
          <w:lang w:val="en-US"/>
        </w:rPr>
        <w:t>protect</w:t>
      </w:r>
      <w:r w:rsidR="00CC38B8">
        <w:rPr>
          <w:rFonts w:asciiTheme="majorBidi" w:hAnsiTheme="majorBidi" w:cstheme="majorBidi"/>
          <w:color w:val="000000"/>
          <w:spacing w:val="-5"/>
          <w:sz w:val="24"/>
          <w:lang w:val="en-US"/>
        </w:rPr>
        <w:t>ed</w:t>
      </w:r>
      <w:r w:rsidR="00CC38B8" w:rsidRPr="00CC38B8">
        <w:rPr>
          <w:rFonts w:asciiTheme="majorBidi" w:hAnsiTheme="majorBidi" w:cstheme="majorBidi"/>
          <w:color w:val="000000"/>
          <w:spacing w:val="-5"/>
          <w:sz w:val="24"/>
          <w:lang w:val="en-US"/>
        </w:rPr>
        <w:t xml:space="preserve"> </w:t>
      </w:r>
      <w:r w:rsidR="00DD55D1" w:rsidRPr="00CC38B8">
        <w:rPr>
          <w:rFonts w:asciiTheme="majorBidi" w:hAnsiTheme="majorBidi" w:cstheme="majorBidi"/>
          <w:color w:val="000000"/>
          <w:spacing w:val="-5"/>
          <w:sz w:val="24"/>
          <w:lang w:val="en-US"/>
        </w:rPr>
        <w:t>forest </w:t>
      </w:r>
      <w:r w:rsidR="007B0326" w:rsidRPr="00CC38B8">
        <w:rPr>
          <w:rFonts w:asciiTheme="majorBidi" w:hAnsiTheme="majorBidi" w:cstheme="majorBidi"/>
          <w:color w:val="000000"/>
          <w:spacing w:val="-5"/>
          <w:sz w:val="24"/>
          <w:lang w:val="en-US"/>
        </w:rPr>
        <w:t>(</w:t>
      </w:r>
      <w:proofErr w:type="spellStart"/>
      <w:r w:rsidR="00DD55D1" w:rsidRPr="00CC38B8">
        <w:rPr>
          <w:rFonts w:asciiTheme="majorBidi" w:hAnsiTheme="majorBidi" w:cstheme="majorBidi"/>
          <w:color w:val="000000"/>
          <w:spacing w:val="-5"/>
          <w:sz w:val="24"/>
          <w:lang w:val="en-US"/>
        </w:rPr>
        <w:t>Schutzwald</w:t>
      </w:r>
      <w:proofErr w:type="spellEnd"/>
      <w:r w:rsidR="007B0326" w:rsidRPr="00CC38B8">
        <w:rPr>
          <w:rFonts w:asciiTheme="majorBidi" w:hAnsiTheme="majorBidi" w:cstheme="majorBidi"/>
          <w:color w:val="000000"/>
          <w:spacing w:val="-5"/>
          <w:sz w:val="24"/>
          <w:lang w:val="en-US"/>
        </w:rPr>
        <w:t>)</w:t>
      </w:r>
      <w:r w:rsidR="00DD55D1" w:rsidRPr="00CC38B8">
        <w:rPr>
          <w:rFonts w:asciiTheme="majorBidi" w:hAnsiTheme="majorBidi" w:cstheme="majorBidi"/>
          <w:color w:val="000000"/>
          <w:spacing w:val="-5"/>
          <w:sz w:val="24"/>
          <w:lang w:val="en-US"/>
        </w:rPr>
        <w:t xml:space="preserve"> and a </w:t>
      </w:r>
      <w:r w:rsidR="00CC38B8" w:rsidRPr="00CC38B8">
        <w:rPr>
          <w:rFonts w:asciiTheme="majorBidi" w:hAnsiTheme="majorBidi" w:cstheme="majorBidi"/>
          <w:color w:val="000000"/>
          <w:spacing w:val="-5"/>
          <w:sz w:val="24"/>
          <w:lang w:val="en-US"/>
        </w:rPr>
        <w:t>protect</w:t>
      </w:r>
      <w:r w:rsidR="00CC38B8">
        <w:rPr>
          <w:rFonts w:asciiTheme="majorBidi" w:hAnsiTheme="majorBidi" w:cstheme="majorBidi"/>
          <w:color w:val="000000"/>
          <w:spacing w:val="-5"/>
          <w:sz w:val="24"/>
          <w:lang w:val="en-US"/>
        </w:rPr>
        <w:t>ion</w:t>
      </w:r>
      <w:r w:rsidR="00CC38B8" w:rsidRPr="00CC38B8">
        <w:rPr>
          <w:rFonts w:asciiTheme="majorBidi" w:hAnsiTheme="majorBidi" w:cstheme="majorBidi"/>
          <w:color w:val="000000"/>
          <w:spacing w:val="-5"/>
          <w:sz w:val="24"/>
          <w:lang w:val="en-US"/>
        </w:rPr>
        <w:t xml:space="preserve"> </w:t>
      </w:r>
      <w:r w:rsidR="00DD55D1" w:rsidRPr="00CC38B8">
        <w:rPr>
          <w:rFonts w:asciiTheme="majorBidi" w:hAnsiTheme="majorBidi" w:cstheme="majorBidi"/>
          <w:color w:val="000000"/>
          <w:spacing w:val="-5"/>
          <w:sz w:val="24"/>
          <w:lang w:val="en-US"/>
        </w:rPr>
        <w:t>forest </w:t>
      </w:r>
      <w:r w:rsidR="007B0326" w:rsidRPr="00CC38B8">
        <w:rPr>
          <w:rFonts w:asciiTheme="majorBidi" w:hAnsiTheme="majorBidi" w:cstheme="majorBidi"/>
          <w:color w:val="000000"/>
          <w:spacing w:val="-5"/>
          <w:sz w:val="24"/>
          <w:lang w:val="en-US"/>
        </w:rPr>
        <w:t>(</w:t>
      </w:r>
      <w:proofErr w:type="spellStart"/>
      <w:r w:rsidR="00336A7F">
        <w:fldChar w:fldCharType="begin"/>
      </w:r>
      <w:r w:rsidR="00336A7F">
        <w:instrText xml:space="preserve"> HYPERLINK "https://en.wikipedia.org/wiki/Bannwald" \o "Bannwald" </w:instrText>
      </w:r>
      <w:r w:rsidR="00336A7F">
        <w:fldChar w:fldCharType="separate"/>
      </w:r>
      <w:r w:rsidR="00DD55D1" w:rsidRPr="00CC38B8">
        <w:rPr>
          <w:rFonts w:asciiTheme="majorBidi" w:hAnsiTheme="majorBidi" w:cstheme="majorBidi"/>
          <w:color w:val="000000"/>
          <w:spacing w:val="-5"/>
          <w:sz w:val="24"/>
          <w:lang w:val="en-US"/>
        </w:rPr>
        <w:t>Bannwald</w:t>
      </w:r>
      <w:proofErr w:type="spellEnd"/>
      <w:r w:rsidR="00336A7F">
        <w:rPr>
          <w:rFonts w:asciiTheme="majorBidi" w:hAnsiTheme="majorBidi" w:cstheme="majorBidi"/>
          <w:color w:val="000000"/>
          <w:spacing w:val="-5"/>
          <w:sz w:val="24"/>
          <w:lang w:val="en-US"/>
        </w:rPr>
        <w:fldChar w:fldCharType="end"/>
      </w:r>
      <w:r w:rsidR="007B0326" w:rsidRPr="00CC38B8">
        <w:rPr>
          <w:rFonts w:asciiTheme="majorBidi" w:hAnsiTheme="majorBidi" w:cstheme="majorBidi"/>
          <w:color w:val="000000"/>
          <w:spacing w:val="-5"/>
          <w:sz w:val="24"/>
          <w:lang w:val="en-US"/>
        </w:rPr>
        <w:t>)</w:t>
      </w:r>
      <w:r w:rsidR="00DD55D1" w:rsidRPr="00CC38B8">
        <w:rPr>
          <w:rFonts w:asciiTheme="majorBidi" w:hAnsiTheme="majorBidi" w:cstheme="majorBidi"/>
          <w:color w:val="000000"/>
          <w:spacing w:val="-5"/>
          <w:sz w:val="24"/>
          <w:lang w:val="en-US"/>
        </w:rPr>
        <w:t xml:space="preserve">. </w:t>
      </w:r>
      <w:r w:rsidR="007B0326" w:rsidRPr="00CC38B8">
        <w:rPr>
          <w:rFonts w:asciiTheme="majorBidi" w:hAnsiTheme="majorBidi" w:cstheme="majorBidi"/>
          <w:color w:val="000000"/>
          <w:spacing w:val="-5"/>
          <w:sz w:val="24"/>
          <w:lang w:val="en-US"/>
        </w:rPr>
        <w:t>A</w:t>
      </w:r>
      <w:r w:rsidR="00DD55D1" w:rsidRPr="00CC38B8">
        <w:rPr>
          <w:rFonts w:asciiTheme="majorBidi" w:hAnsiTheme="majorBidi" w:cstheme="majorBidi"/>
          <w:color w:val="000000"/>
          <w:spacing w:val="-5"/>
          <w:sz w:val="24"/>
          <w:lang w:val="en-US"/>
        </w:rPr>
        <w:t xml:space="preserve"> </w:t>
      </w:r>
      <w:r w:rsidR="00CC38B8" w:rsidRPr="00CC38B8">
        <w:rPr>
          <w:rFonts w:asciiTheme="majorBidi" w:hAnsiTheme="majorBidi" w:cstheme="majorBidi"/>
          <w:color w:val="000000"/>
          <w:spacing w:val="-5"/>
          <w:sz w:val="24"/>
          <w:lang w:val="en-US"/>
        </w:rPr>
        <w:t>protect</w:t>
      </w:r>
      <w:r w:rsidR="00CC38B8">
        <w:rPr>
          <w:rFonts w:asciiTheme="majorBidi" w:hAnsiTheme="majorBidi" w:cstheme="majorBidi"/>
          <w:color w:val="000000"/>
          <w:spacing w:val="-5"/>
          <w:sz w:val="24"/>
          <w:lang w:val="en-US"/>
        </w:rPr>
        <w:t>ed</w:t>
      </w:r>
      <w:r w:rsidR="00CC38B8" w:rsidRPr="00CC38B8">
        <w:rPr>
          <w:rFonts w:asciiTheme="majorBidi" w:hAnsiTheme="majorBidi" w:cstheme="majorBidi"/>
          <w:color w:val="000000"/>
          <w:spacing w:val="-5"/>
          <w:sz w:val="24"/>
          <w:lang w:val="en-US"/>
        </w:rPr>
        <w:t xml:space="preserve"> </w:t>
      </w:r>
      <w:r w:rsidR="00DD55D1" w:rsidRPr="00CC38B8">
        <w:rPr>
          <w:rFonts w:asciiTheme="majorBidi" w:hAnsiTheme="majorBidi" w:cstheme="majorBidi"/>
          <w:color w:val="000000"/>
          <w:spacing w:val="-5"/>
          <w:sz w:val="24"/>
          <w:lang w:val="en-US"/>
        </w:rPr>
        <w:t xml:space="preserve">forest is largely protecting the natural features of the forest itself. Whereas a </w:t>
      </w:r>
      <w:r w:rsidR="00CC38B8" w:rsidRPr="00CC38B8">
        <w:rPr>
          <w:rFonts w:asciiTheme="majorBidi" w:hAnsiTheme="majorBidi" w:cstheme="majorBidi"/>
          <w:color w:val="000000"/>
          <w:spacing w:val="-5"/>
          <w:sz w:val="24"/>
          <w:lang w:val="en-US"/>
        </w:rPr>
        <w:t>protect</w:t>
      </w:r>
      <w:r w:rsidR="00CC38B8">
        <w:rPr>
          <w:rFonts w:asciiTheme="majorBidi" w:hAnsiTheme="majorBidi" w:cstheme="majorBidi"/>
          <w:color w:val="000000"/>
          <w:spacing w:val="-5"/>
          <w:sz w:val="24"/>
          <w:lang w:val="en-US"/>
        </w:rPr>
        <w:t>ion</w:t>
      </w:r>
      <w:r w:rsidR="00CC38B8" w:rsidRPr="00CC38B8">
        <w:rPr>
          <w:rFonts w:asciiTheme="majorBidi" w:hAnsiTheme="majorBidi" w:cstheme="majorBidi"/>
          <w:color w:val="000000"/>
          <w:spacing w:val="-5"/>
          <w:sz w:val="24"/>
          <w:lang w:val="en-US"/>
        </w:rPr>
        <w:t xml:space="preserve"> </w:t>
      </w:r>
      <w:r w:rsidR="00DD55D1" w:rsidRPr="00CC38B8">
        <w:rPr>
          <w:rFonts w:asciiTheme="majorBidi" w:hAnsiTheme="majorBidi" w:cstheme="majorBidi"/>
          <w:color w:val="000000"/>
          <w:spacing w:val="-5"/>
          <w:sz w:val="24"/>
          <w:lang w:val="en-US"/>
        </w:rPr>
        <w:t xml:space="preserve">forest is seen as also having a protective function, it is specifically said to protect against a concrete threat </w:t>
      </w:r>
      <w:r w:rsidR="00CC38B8">
        <w:rPr>
          <w:rFonts w:asciiTheme="majorBidi" w:hAnsiTheme="majorBidi" w:cstheme="majorBidi"/>
          <w:color w:val="000000"/>
          <w:spacing w:val="-5"/>
          <w:sz w:val="24"/>
          <w:lang w:val="en-US"/>
        </w:rPr>
        <w:t>that</w:t>
      </w:r>
      <w:r w:rsidR="00CC38B8" w:rsidRPr="00CC38B8">
        <w:rPr>
          <w:rFonts w:asciiTheme="majorBidi" w:hAnsiTheme="majorBidi" w:cstheme="majorBidi"/>
          <w:color w:val="000000"/>
          <w:spacing w:val="-5"/>
          <w:sz w:val="24"/>
          <w:lang w:val="en-US"/>
        </w:rPr>
        <w:t xml:space="preserve"> </w:t>
      </w:r>
      <w:r w:rsidR="00DD55D1" w:rsidRPr="00CC38B8">
        <w:rPr>
          <w:rFonts w:asciiTheme="majorBidi" w:hAnsiTheme="majorBidi" w:cstheme="majorBidi"/>
          <w:color w:val="000000"/>
          <w:spacing w:val="-5"/>
          <w:sz w:val="24"/>
          <w:lang w:val="en-US"/>
        </w:rPr>
        <w:t xml:space="preserve">is specified in the Bann or protection </w:t>
      </w:r>
      <w:r w:rsidR="001B3B0C" w:rsidRPr="00CC38B8">
        <w:rPr>
          <w:rFonts w:asciiTheme="majorBidi" w:hAnsiTheme="majorBidi" w:cstheme="majorBidi"/>
          <w:color w:val="000000"/>
          <w:spacing w:val="-5"/>
          <w:sz w:val="24"/>
          <w:lang w:val="en-US"/>
        </w:rPr>
        <w:t>order. [</w:t>
      </w:r>
      <w:r w:rsidR="00E830F3" w:rsidRPr="00CC38B8">
        <w:rPr>
          <w:rFonts w:asciiTheme="majorBidi" w:hAnsiTheme="majorBidi" w:cstheme="majorBidi"/>
          <w:color w:val="000000"/>
          <w:spacing w:val="-5"/>
          <w:sz w:val="24"/>
          <w:lang w:val="en-US"/>
        </w:rPr>
        <w:t xml:space="preserve">1] </w:t>
      </w:r>
      <w:r w:rsidR="007B0326" w:rsidRPr="00CC38B8">
        <w:rPr>
          <w:rFonts w:asciiTheme="majorBidi" w:hAnsiTheme="majorBidi" w:cstheme="majorBidi"/>
          <w:color w:val="000000"/>
          <w:spacing w:val="-5"/>
          <w:sz w:val="24"/>
          <w:lang w:val="en-US"/>
        </w:rPr>
        <w:t>Nowadays</w:t>
      </w:r>
      <w:r w:rsidR="00E830F3" w:rsidRPr="00CC38B8">
        <w:rPr>
          <w:rFonts w:asciiTheme="majorBidi" w:hAnsiTheme="majorBidi" w:cstheme="majorBidi"/>
          <w:color w:val="000000"/>
          <w:spacing w:val="-5"/>
          <w:sz w:val="24"/>
          <w:lang w:val="en-US"/>
        </w:rPr>
        <w:t>, there are many ways for protect and predict the defects</w:t>
      </w:r>
      <w:r w:rsidR="007B0326" w:rsidRPr="00CC38B8">
        <w:rPr>
          <w:rFonts w:asciiTheme="majorBidi" w:hAnsiTheme="majorBidi" w:cstheme="majorBidi"/>
          <w:color w:val="000000"/>
          <w:spacing w:val="-5"/>
          <w:sz w:val="24"/>
          <w:lang w:val="en-US"/>
        </w:rPr>
        <w:t>.</w:t>
      </w:r>
      <w:r w:rsidR="00E830F3" w:rsidRPr="00CC38B8">
        <w:rPr>
          <w:rFonts w:asciiTheme="majorBidi" w:hAnsiTheme="majorBidi" w:cstheme="majorBidi"/>
          <w:color w:val="000000"/>
          <w:spacing w:val="-5"/>
          <w:sz w:val="24"/>
          <w:lang w:val="en-US"/>
        </w:rPr>
        <w:t xml:space="preserve"> </w:t>
      </w:r>
    </w:p>
    <w:p w14:paraId="177CCAF9" w14:textId="676D956E" w:rsidR="00905199" w:rsidRPr="00CC38B8" w:rsidRDefault="00CC38B8" w:rsidP="00D47B5C">
      <w:pPr>
        <w:pStyle w:val="Spacer12pt"/>
        <w:spacing w:line="240" w:lineRule="auto"/>
        <w:rPr>
          <w:rFonts w:asciiTheme="majorBidi" w:hAnsiTheme="majorBidi" w:cstheme="majorBidi"/>
          <w:color w:val="000000"/>
          <w:spacing w:val="-5"/>
          <w:sz w:val="24"/>
          <w:lang w:val="en-US"/>
        </w:rPr>
      </w:pPr>
      <w:r>
        <w:rPr>
          <w:rFonts w:asciiTheme="majorBidi" w:hAnsiTheme="majorBidi" w:cstheme="majorBidi"/>
          <w:color w:val="000000"/>
          <w:spacing w:val="-5"/>
          <w:sz w:val="24"/>
          <w:lang w:val="en-US"/>
        </w:rPr>
        <w:t>T</w:t>
      </w:r>
      <w:r w:rsidR="00E830F3" w:rsidRPr="00CC38B8">
        <w:rPr>
          <w:rFonts w:asciiTheme="majorBidi" w:hAnsiTheme="majorBidi" w:cstheme="majorBidi"/>
          <w:color w:val="000000"/>
          <w:spacing w:val="-5"/>
          <w:sz w:val="24"/>
          <w:lang w:val="en-US"/>
        </w:rPr>
        <w:t xml:space="preserve">he dynamic evaluation is </w:t>
      </w:r>
      <w:r>
        <w:rPr>
          <w:rFonts w:asciiTheme="majorBidi" w:hAnsiTheme="majorBidi" w:cstheme="majorBidi"/>
          <w:color w:val="000000"/>
          <w:spacing w:val="-5"/>
          <w:sz w:val="24"/>
          <w:lang w:val="en-US"/>
        </w:rPr>
        <w:t xml:space="preserve">clearly </w:t>
      </w:r>
      <w:r w:rsidR="00E830F3" w:rsidRPr="00CC38B8">
        <w:rPr>
          <w:rFonts w:asciiTheme="majorBidi" w:hAnsiTheme="majorBidi" w:cstheme="majorBidi"/>
          <w:color w:val="000000"/>
          <w:spacing w:val="-5"/>
          <w:sz w:val="24"/>
          <w:lang w:val="en-US"/>
        </w:rPr>
        <w:t xml:space="preserve">safer and more functional than the static tests. </w:t>
      </w:r>
      <w:r w:rsidR="000D23C9" w:rsidRPr="00CC38B8">
        <w:rPr>
          <w:rFonts w:asciiTheme="majorBidi" w:hAnsiTheme="majorBidi" w:cstheme="majorBidi"/>
          <w:color w:val="000000"/>
          <w:spacing w:val="-5"/>
          <w:sz w:val="24"/>
          <w:lang w:val="en-US"/>
        </w:rPr>
        <w:t xml:space="preserve">An excellent literature review by </w:t>
      </w:r>
      <w:r w:rsidR="007B0326" w:rsidRPr="00CC38B8">
        <w:rPr>
          <w:rFonts w:asciiTheme="majorBidi" w:hAnsiTheme="majorBidi" w:cstheme="majorBidi"/>
          <w:color w:val="000000"/>
          <w:spacing w:val="-5"/>
          <w:sz w:val="24"/>
          <w:lang w:val="en-US"/>
        </w:rPr>
        <w:t xml:space="preserve">Kent et al. </w:t>
      </w:r>
      <w:r w:rsidR="00D47B5C" w:rsidRPr="00CC38B8">
        <w:rPr>
          <w:rFonts w:asciiTheme="majorBidi" w:hAnsiTheme="majorBidi" w:cstheme="majorBidi"/>
          <w:color w:val="000000"/>
          <w:spacing w:val="-5"/>
          <w:sz w:val="24"/>
          <w:lang w:val="en-US"/>
        </w:rPr>
        <w:t xml:space="preserve">[5] </w:t>
      </w:r>
      <w:r w:rsidR="000D23C9" w:rsidRPr="00CC38B8">
        <w:rPr>
          <w:rFonts w:asciiTheme="majorBidi" w:hAnsiTheme="majorBidi" w:cstheme="majorBidi"/>
          <w:color w:val="000000"/>
          <w:spacing w:val="-5"/>
          <w:sz w:val="24"/>
          <w:lang w:val="en-US"/>
        </w:rPr>
        <w:t>summarizes research activity in dynamic tree evaluation These models rely on physical models or finite element modeling and account for many of the</w:t>
      </w:r>
      <w:r w:rsidR="000D23C9" w:rsidRPr="00CC38B8">
        <w:rPr>
          <w:lang w:val="en-US"/>
        </w:rPr>
        <w:t xml:space="preserve"> species, crown </w:t>
      </w:r>
      <w:r w:rsidR="000D23C9" w:rsidRPr="00CC38B8">
        <w:rPr>
          <w:lang w:val="en-US"/>
        </w:rPr>
        <w:lastRenderedPageBreak/>
        <w:t xml:space="preserve">area, age, pruning, site </w:t>
      </w:r>
      <w:r w:rsidR="000D23C9" w:rsidRPr="00CC38B8">
        <w:rPr>
          <w:rFonts w:asciiTheme="majorBidi" w:hAnsiTheme="majorBidi" w:cstheme="majorBidi"/>
          <w:color w:val="000000"/>
          <w:spacing w:val="-5"/>
          <w:sz w:val="24"/>
          <w:lang w:val="en-US"/>
        </w:rPr>
        <w:t xml:space="preserve">conditions, climate and seasonal factors. However, taking all of these factors in consideration is not possible from a practical point of view. </w:t>
      </w:r>
      <w:r w:rsidR="00D47B5C" w:rsidRPr="00CC38B8">
        <w:rPr>
          <w:rFonts w:asciiTheme="majorBidi" w:hAnsiTheme="majorBidi" w:cstheme="majorBidi"/>
          <w:color w:val="000000"/>
          <w:spacing w:val="-5"/>
          <w:sz w:val="24"/>
          <w:lang w:val="en-US"/>
        </w:rPr>
        <w:t>[4</w:t>
      </w:r>
      <w:r w:rsidR="000D23C9" w:rsidRPr="00CC38B8">
        <w:rPr>
          <w:rFonts w:asciiTheme="majorBidi" w:hAnsiTheme="majorBidi" w:cstheme="majorBidi"/>
          <w:color w:val="000000"/>
          <w:spacing w:val="-5"/>
          <w:sz w:val="24"/>
          <w:lang w:val="en-US"/>
        </w:rPr>
        <w:t xml:space="preserve">, </w:t>
      </w:r>
      <w:r w:rsidR="00D47B5C" w:rsidRPr="00CC38B8">
        <w:rPr>
          <w:rFonts w:asciiTheme="majorBidi" w:hAnsiTheme="majorBidi" w:cstheme="majorBidi"/>
          <w:color w:val="000000"/>
          <w:spacing w:val="-5"/>
          <w:sz w:val="24"/>
          <w:lang w:val="en-US"/>
        </w:rPr>
        <w:t>5,</w:t>
      </w:r>
      <w:r w:rsidR="000D23C9" w:rsidRPr="00CC38B8">
        <w:rPr>
          <w:rFonts w:asciiTheme="majorBidi" w:hAnsiTheme="majorBidi" w:cstheme="majorBidi"/>
          <w:color w:val="000000"/>
          <w:spacing w:val="-5"/>
          <w:sz w:val="24"/>
          <w:lang w:val="en-US"/>
        </w:rPr>
        <w:t xml:space="preserve"> </w:t>
      </w:r>
      <w:r w:rsidR="00D47B5C" w:rsidRPr="00CC38B8">
        <w:rPr>
          <w:rFonts w:asciiTheme="majorBidi" w:hAnsiTheme="majorBidi" w:cstheme="majorBidi"/>
          <w:color w:val="000000"/>
          <w:spacing w:val="-5"/>
          <w:sz w:val="24"/>
          <w:lang w:val="en-US"/>
        </w:rPr>
        <w:t>6]</w:t>
      </w:r>
      <w:r w:rsidR="00E37B2A" w:rsidRPr="00CC38B8">
        <w:rPr>
          <w:rFonts w:asciiTheme="majorBidi" w:hAnsiTheme="majorBidi" w:cstheme="majorBidi"/>
          <w:color w:val="000000"/>
          <w:spacing w:val="-5"/>
          <w:sz w:val="24"/>
          <w:lang w:val="en-US"/>
        </w:rPr>
        <w:t xml:space="preserve"> The behavior of a tree in the wind is highly sensitive to the initial conditions. Small differences in initial conditions yield widely diverging outcomes for such dynamic systems (a situation popularly referred to as “the butterfly effect”). It is impossible to predict the behavior of such systems on the long run. A definite relationship exists between the wind velocity and the inclination of the tree, but it is a complex relationship, not one of immediate cause and effect.</w:t>
      </w:r>
      <w:r w:rsidR="001B3B0C" w:rsidRPr="00CC38B8">
        <w:rPr>
          <w:rFonts w:asciiTheme="majorBidi" w:hAnsiTheme="majorBidi" w:cstheme="majorBidi"/>
          <w:color w:val="000000"/>
          <w:spacing w:val="-5"/>
          <w:sz w:val="24"/>
          <w:lang w:val="en-US"/>
        </w:rPr>
        <w:t xml:space="preserve"> </w:t>
      </w:r>
      <w:r w:rsidR="001B3B0C" w:rsidRPr="00CC38B8">
        <w:rPr>
          <w:lang w:val="en-US"/>
        </w:rPr>
        <w:t>One way to evaluate such systems is using statistical parameters of the data taken over longer intervals. There is no immediate relationship between the wind velocity and the inclination at any given moment, but there is a relationship between their averages and other statistical parameters observed over a longer interval.</w:t>
      </w:r>
      <w:r w:rsidR="005E4BDF" w:rsidRPr="00CC38B8">
        <w:rPr>
          <w:lang w:val="en-US"/>
        </w:rPr>
        <w:t xml:space="preserve"> </w:t>
      </w:r>
      <w:r w:rsidR="003054D3" w:rsidRPr="00CC38B8">
        <w:rPr>
          <w:lang w:val="en-US"/>
        </w:rPr>
        <w:t>Our goal was</w:t>
      </w:r>
      <w:r w:rsidR="005E4BDF" w:rsidRPr="00CC38B8">
        <w:rPr>
          <w:lang w:val="en-US"/>
        </w:rPr>
        <w:t xml:space="preserve"> to evaluate the root stabili</w:t>
      </w:r>
      <w:r>
        <w:rPr>
          <w:lang w:val="en-US"/>
        </w:rPr>
        <w:t>t</w:t>
      </w:r>
      <w:r w:rsidR="005E4BDF" w:rsidRPr="00CC38B8">
        <w:rPr>
          <w:lang w:val="en-US"/>
        </w:rPr>
        <w:t xml:space="preserve">y of trees </w:t>
      </w:r>
      <w:r w:rsidR="003054D3" w:rsidRPr="00CC38B8">
        <w:rPr>
          <w:lang w:val="en-US"/>
        </w:rPr>
        <w:t>using both static and</w:t>
      </w:r>
      <w:r w:rsidR="005E4BDF" w:rsidRPr="00CC38B8">
        <w:rPr>
          <w:lang w:val="en-US"/>
        </w:rPr>
        <w:t xml:space="preserve"> dynamic </w:t>
      </w:r>
      <w:r w:rsidR="003054D3" w:rsidRPr="00CC38B8">
        <w:rPr>
          <w:lang w:val="en-US"/>
        </w:rPr>
        <w:t>tests</w:t>
      </w:r>
      <w:r>
        <w:rPr>
          <w:lang w:val="en-US"/>
        </w:rPr>
        <w:t>, and compare the results</w:t>
      </w:r>
      <w:r w:rsidR="005E4BDF" w:rsidRPr="00CC38B8">
        <w:rPr>
          <w:lang w:val="en-US"/>
        </w:rPr>
        <w:t xml:space="preserve">. </w:t>
      </w:r>
    </w:p>
    <w:p w14:paraId="2404294C" w14:textId="77777777" w:rsidR="00E77574" w:rsidRPr="00CC38B8" w:rsidRDefault="00E77574" w:rsidP="00D73B3C">
      <w:pPr>
        <w:pStyle w:val="Sectionheading"/>
        <w:rPr>
          <w:lang w:val="en-US"/>
        </w:rPr>
      </w:pPr>
    </w:p>
    <w:p w14:paraId="2BCA62C3" w14:textId="5CE3A20F" w:rsidR="00D73B3C" w:rsidRPr="00CC38B8" w:rsidRDefault="00D73B3C" w:rsidP="00D73B3C">
      <w:pPr>
        <w:pStyle w:val="Sectionheading"/>
        <w:rPr>
          <w:lang w:val="en-US"/>
        </w:rPr>
      </w:pPr>
      <w:r w:rsidRPr="00CC38B8">
        <w:rPr>
          <w:lang w:val="en-US"/>
        </w:rPr>
        <w:t>2. Pulling test</w:t>
      </w:r>
      <w:r w:rsidR="00415A44" w:rsidRPr="00CC38B8">
        <w:rPr>
          <w:lang w:val="en-US"/>
        </w:rPr>
        <w:t xml:space="preserve"> [3]</w:t>
      </w:r>
    </w:p>
    <w:p w14:paraId="28565732" w14:textId="4A1D3AAB" w:rsidR="000424C2" w:rsidRPr="00CC38B8" w:rsidRDefault="003054D3" w:rsidP="000424C2">
      <w:pPr>
        <w:pStyle w:val="Spacer12pt"/>
        <w:spacing w:line="240" w:lineRule="auto"/>
        <w:rPr>
          <w:rFonts w:asciiTheme="majorBidi" w:hAnsiTheme="majorBidi" w:cstheme="majorBidi"/>
          <w:color w:val="000000"/>
          <w:spacing w:val="-5"/>
          <w:sz w:val="24"/>
          <w:rtl/>
          <w:lang w:val="en-US"/>
        </w:rPr>
      </w:pPr>
      <w:r w:rsidRPr="00CC38B8">
        <w:rPr>
          <w:rFonts w:asciiTheme="majorBidi" w:hAnsiTheme="majorBidi" w:cstheme="majorBidi"/>
          <w:color w:val="000000"/>
          <w:spacing w:val="-5"/>
          <w:sz w:val="24"/>
          <w:lang w:val="en-US"/>
        </w:rPr>
        <w:t xml:space="preserve">The pulling </w:t>
      </w:r>
      <w:r w:rsidR="00457044" w:rsidRPr="00CC38B8">
        <w:rPr>
          <w:rFonts w:asciiTheme="majorBidi" w:hAnsiTheme="majorBidi" w:cstheme="majorBidi"/>
          <w:color w:val="000000"/>
          <w:spacing w:val="-5"/>
          <w:sz w:val="24"/>
          <w:lang w:val="en-US"/>
        </w:rPr>
        <w:t>test</w:t>
      </w:r>
      <w:r w:rsidR="002D781D" w:rsidRPr="00CC38B8">
        <w:rPr>
          <w:rFonts w:asciiTheme="majorBidi" w:hAnsiTheme="majorBidi" w:cstheme="majorBidi"/>
          <w:color w:val="000000"/>
          <w:spacing w:val="-5"/>
          <w:sz w:val="24"/>
          <w:lang w:val="en-US"/>
        </w:rPr>
        <w:t xml:space="preserve"> </w:t>
      </w:r>
      <w:r w:rsidR="00CC38B8">
        <w:rPr>
          <w:rFonts w:asciiTheme="majorBidi" w:hAnsiTheme="majorBidi" w:cstheme="majorBidi"/>
          <w:color w:val="000000"/>
          <w:spacing w:val="-5"/>
          <w:sz w:val="24"/>
          <w:lang w:val="en-US"/>
        </w:rPr>
        <w:t xml:space="preserve">(see </w:t>
      </w:r>
      <w:r w:rsidR="00CC38B8" w:rsidRPr="00CC38B8">
        <w:rPr>
          <w:lang w:val="en-US"/>
        </w:rPr>
        <w:t>(figure 1)</w:t>
      </w:r>
      <w:r w:rsidR="00CC38B8">
        <w:rPr>
          <w:lang w:val="en-US"/>
        </w:rPr>
        <w:t xml:space="preserve"> </w:t>
      </w:r>
      <w:r w:rsidR="000424C2" w:rsidRPr="00CC38B8">
        <w:rPr>
          <w:rFonts w:asciiTheme="majorBidi" w:hAnsiTheme="majorBidi" w:cstheme="majorBidi"/>
          <w:color w:val="000000"/>
          <w:spacing w:val="-5"/>
          <w:sz w:val="24"/>
          <w:lang w:val="en-US"/>
        </w:rPr>
        <w:t>consists</w:t>
      </w:r>
      <w:r w:rsidRPr="00CC38B8">
        <w:rPr>
          <w:rFonts w:asciiTheme="majorBidi" w:hAnsiTheme="majorBidi" w:cstheme="majorBidi"/>
          <w:color w:val="000000"/>
          <w:spacing w:val="-5"/>
          <w:sz w:val="24"/>
          <w:lang w:val="en-US"/>
        </w:rPr>
        <w:t xml:space="preserve"> of</w:t>
      </w:r>
      <w:r w:rsidR="000424C2" w:rsidRPr="00CC38B8">
        <w:rPr>
          <w:rFonts w:asciiTheme="majorBidi" w:hAnsiTheme="majorBidi" w:cstheme="majorBidi"/>
          <w:color w:val="000000"/>
          <w:spacing w:val="-5"/>
          <w:sz w:val="24"/>
          <w:lang w:val="en-US"/>
        </w:rPr>
        <w:t>:</w:t>
      </w:r>
      <w:r w:rsidR="005E4BDF" w:rsidRPr="00CC38B8">
        <w:rPr>
          <w:rFonts w:asciiTheme="majorBidi" w:hAnsiTheme="majorBidi" w:cstheme="majorBidi"/>
          <w:color w:val="000000"/>
          <w:spacing w:val="-5"/>
          <w:sz w:val="24"/>
          <w:lang w:val="en-US"/>
        </w:rPr>
        <w:t xml:space="preserve"> </w:t>
      </w:r>
    </w:p>
    <w:p w14:paraId="71B3427E" w14:textId="720A9B36" w:rsidR="000424C2" w:rsidRPr="00CC38B8" w:rsidRDefault="000424C2" w:rsidP="00F235BE">
      <w:pPr>
        <w:pStyle w:val="Spacer12pt"/>
        <w:numPr>
          <w:ilvl w:val="0"/>
          <w:numId w:val="5"/>
        </w:numPr>
        <w:spacing w:line="240" w:lineRule="auto"/>
        <w:rPr>
          <w:rFonts w:asciiTheme="majorBidi" w:hAnsiTheme="majorBidi" w:cstheme="majorBidi"/>
          <w:color w:val="000000"/>
          <w:spacing w:val="-5"/>
          <w:sz w:val="24"/>
          <w:lang w:val="en-US"/>
        </w:rPr>
      </w:pPr>
      <w:r w:rsidRPr="00CC38B8">
        <w:rPr>
          <w:rFonts w:asciiTheme="majorBidi" w:hAnsiTheme="majorBidi" w:cstheme="majorBidi"/>
          <w:color w:val="000000"/>
          <w:spacing w:val="-5"/>
          <w:sz w:val="24"/>
          <w:lang w:val="en-US"/>
        </w:rPr>
        <w:t>Cable and winch</w:t>
      </w:r>
      <w:r w:rsidR="00CC38B8">
        <w:rPr>
          <w:rFonts w:asciiTheme="majorBidi" w:hAnsiTheme="majorBidi" w:cstheme="majorBidi"/>
          <w:color w:val="000000"/>
          <w:spacing w:val="-5"/>
          <w:sz w:val="24"/>
          <w:lang w:val="en-US"/>
        </w:rPr>
        <w:t>:</w:t>
      </w:r>
      <w:r w:rsidRPr="00CC38B8">
        <w:rPr>
          <w:rFonts w:asciiTheme="majorBidi" w:hAnsiTheme="majorBidi" w:cstheme="majorBidi"/>
          <w:color w:val="000000"/>
          <w:spacing w:val="-5"/>
          <w:sz w:val="24"/>
          <w:lang w:val="en-US"/>
        </w:rPr>
        <w:t xml:space="preserve"> </w:t>
      </w:r>
      <w:r w:rsidR="00CC38B8">
        <w:rPr>
          <w:rFonts w:asciiTheme="majorBidi" w:hAnsiTheme="majorBidi" w:cstheme="majorBidi"/>
          <w:color w:val="000000"/>
          <w:spacing w:val="-5"/>
          <w:sz w:val="24"/>
          <w:lang w:val="en-US"/>
        </w:rPr>
        <w:t>o</w:t>
      </w:r>
      <w:r w:rsidR="003054D3" w:rsidRPr="00CC38B8">
        <w:rPr>
          <w:rFonts w:asciiTheme="majorBidi" w:hAnsiTheme="majorBidi" w:cstheme="majorBidi"/>
          <w:color w:val="000000"/>
          <w:spacing w:val="-5"/>
          <w:sz w:val="24"/>
          <w:lang w:val="en-US"/>
        </w:rPr>
        <w:t xml:space="preserve">ur </w:t>
      </w:r>
      <w:r w:rsidRPr="00CC38B8">
        <w:rPr>
          <w:rFonts w:asciiTheme="majorBidi" w:hAnsiTheme="majorBidi" w:cstheme="majorBidi"/>
          <w:color w:val="000000"/>
          <w:spacing w:val="-5"/>
          <w:sz w:val="24"/>
          <w:lang w:val="en-US"/>
        </w:rPr>
        <w:t xml:space="preserve">system contains a 20-meter length of high capacity metal cable with a 1.6 metric ton manually operated winch. The winch has a ratchet mechanism that multiplies the force of the operator to exert sufficient tension on the cable. The cable and the winch </w:t>
      </w:r>
      <w:r w:rsidR="003054D3" w:rsidRPr="00CC38B8">
        <w:rPr>
          <w:rFonts w:asciiTheme="majorBidi" w:hAnsiTheme="majorBidi" w:cstheme="majorBidi"/>
          <w:color w:val="000000"/>
          <w:spacing w:val="-5"/>
          <w:sz w:val="24"/>
          <w:lang w:val="en-US"/>
        </w:rPr>
        <w:t xml:space="preserve">were </w:t>
      </w:r>
      <w:r w:rsidRPr="00CC38B8">
        <w:rPr>
          <w:rFonts w:asciiTheme="majorBidi" w:hAnsiTheme="majorBidi" w:cstheme="majorBidi"/>
          <w:color w:val="000000"/>
          <w:spacing w:val="-5"/>
          <w:sz w:val="24"/>
          <w:lang w:val="en-US"/>
        </w:rPr>
        <w:t>equipped with safety hooks and two soft belts for fitting it around the tree trunk and the anchor point</w:t>
      </w:r>
      <w:r w:rsidRPr="00CC38B8">
        <w:rPr>
          <w:rFonts w:asciiTheme="majorBidi" w:hAnsiTheme="majorBidi" w:cstheme="majorBidi" w:hint="cs"/>
          <w:color w:val="000000"/>
          <w:spacing w:val="-5"/>
          <w:sz w:val="24"/>
          <w:rtl/>
          <w:lang w:val="en-US"/>
        </w:rPr>
        <w:t>.</w:t>
      </w:r>
    </w:p>
    <w:p w14:paraId="1F94FC0C" w14:textId="2D798948" w:rsidR="000424C2" w:rsidRPr="00CC38B8" w:rsidRDefault="000424C2" w:rsidP="0033380E">
      <w:pPr>
        <w:pStyle w:val="Spacer12pt"/>
        <w:numPr>
          <w:ilvl w:val="0"/>
          <w:numId w:val="5"/>
        </w:numPr>
        <w:spacing w:line="240" w:lineRule="auto"/>
        <w:rPr>
          <w:rFonts w:asciiTheme="majorBidi" w:hAnsiTheme="majorBidi" w:cstheme="majorBidi"/>
          <w:color w:val="000000"/>
          <w:spacing w:val="-5"/>
          <w:sz w:val="24"/>
          <w:lang w:val="en-US"/>
        </w:rPr>
      </w:pPr>
      <w:r w:rsidRPr="00CC38B8">
        <w:rPr>
          <w:lang w:val="en-US"/>
        </w:rPr>
        <w:t>Load cell</w:t>
      </w:r>
      <w:r w:rsidR="00CC38B8">
        <w:rPr>
          <w:lang w:val="en-US"/>
        </w:rPr>
        <w:t>.</w:t>
      </w:r>
      <w:r w:rsidR="003054D3" w:rsidRPr="00CC38B8">
        <w:rPr>
          <w:lang w:val="en-US"/>
        </w:rPr>
        <w:t>:</w:t>
      </w:r>
      <w:r w:rsidRPr="00CC38B8">
        <w:rPr>
          <w:lang w:val="en-US"/>
        </w:rPr>
        <w:t xml:space="preserve"> </w:t>
      </w:r>
      <w:r w:rsidR="00CC38B8">
        <w:rPr>
          <w:lang w:val="en-US"/>
        </w:rPr>
        <w:t>c</w:t>
      </w:r>
      <w:r w:rsidR="00CC38B8" w:rsidRPr="00CC38B8">
        <w:rPr>
          <w:lang w:val="en-US"/>
        </w:rPr>
        <w:t xml:space="preserve">alibrated </w:t>
      </w:r>
      <w:r w:rsidRPr="00CC38B8">
        <w:rPr>
          <w:lang w:val="en-US"/>
        </w:rPr>
        <w:t>cable-mounted load ce</w:t>
      </w:r>
      <w:r w:rsidR="005E4BDF" w:rsidRPr="00CC38B8">
        <w:rPr>
          <w:lang w:val="en-US"/>
        </w:rPr>
        <w:t xml:space="preserve">ll, 5T capacity </w:t>
      </w:r>
      <w:r w:rsidR="00F23609" w:rsidRPr="00CC38B8">
        <w:rPr>
          <w:lang w:val="en-US"/>
        </w:rPr>
        <w:t>with a</w:t>
      </w:r>
      <w:r w:rsidRPr="00CC38B8">
        <w:rPr>
          <w:lang w:val="en-US"/>
        </w:rPr>
        <w:t xml:space="preserve"> sampling rate</w:t>
      </w:r>
      <w:r w:rsidR="00F23609" w:rsidRPr="00CC38B8">
        <w:rPr>
          <w:lang w:val="en-US"/>
        </w:rPr>
        <w:t xml:space="preserve"> of</w:t>
      </w:r>
      <w:r w:rsidRPr="00CC38B8">
        <w:rPr>
          <w:lang w:val="en-US"/>
        </w:rPr>
        <w:t xml:space="preserve"> 1 Hz</w:t>
      </w:r>
      <w:r w:rsidR="00F23609" w:rsidRPr="00CC38B8">
        <w:rPr>
          <w:lang w:val="en-US"/>
        </w:rPr>
        <w:t>.</w:t>
      </w:r>
    </w:p>
    <w:p w14:paraId="16C129AD" w14:textId="7E24A464" w:rsidR="000424C2" w:rsidRPr="00CC38B8" w:rsidRDefault="000424C2" w:rsidP="00F23609">
      <w:pPr>
        <w:pStyle w:val="Spacer12pt"/>
        <w:numPr>
          <w:ilvl w:val="0"/>
          <w:numId w:val="5"/>
        </w:numPr>
        <w:spacing w:line="240" w:lineRule="auto"/>
        <w:rPr>
          <w:rFonts w:asciiTheme="majorBidi" w:hAnsiTheme="majorBidi" w:cstheme="majorBidi"/>
          <w:color w:val="000000"/>
          <w:spacing w:val="-5"/>
          <w:sz w:val="24"/>
          <w:rtl/>
          <w:lang w:val="en-US"/>
        </w:rPr>
      </w:pPr>
      <w:r w:rsidRPr="00CC38B8">
        <w:rPr>
          <w:lang w:val="en-US"/>
        </w:rPr>
        <w:t>Inclinometer</w:t>
      </w:r>
      <w:r w:rsidR="00CC38B8">
        <w:rPr>
          <w:lang w:val="en-US"/>
        </w:rPr>
        <w:t>:</w:t>
      </w:r>
      <w:r w:rsidRPr="00CC38B8">
        <w:rPr>
          <w:lang w:val="en-US"/>
        </w:rPr>
        <w:t xml:space="preserve"> </w:t>
      </w:r>
      <w:r w:rsidR="00CC38B8">
        <w:rPr>
          <w:lang w:val="en-US"/>
        </w:rPr>
        <w:t>b</w:t>
      </w:r>
      <w:r w:rsidR="00F23609" w:rsidRPr="00CC38B8">
        <w:rPr>
          <w:lang w:val="en-US"/>
        </w:rPr>
        <w:t xml:space="preserve">iaxial inclinometer </w:t>
      </w:r>
      <w:r w:rsidRPr="00CC38B8">
        <w:rPr>
          <w:lang w:val="en-US"/>
        </w:rPr>
        <w:t xml:space="preserve">sensor, ST-015 </w:t>
      </w:r>
      <w:r w:rsidR="00F23609" w:rsidRPr="00CC38B8">
        <w:rPr>
          <w:lang w:val="en-US"/>
        </w:rPr>
        <w:t>mounted on the tree collar with a</w:t>
      </w:r>
      <w:r w:rsidRPr="00CC38B8">
        <w:rPr>
          <w:lang w:val="en-US"/>
        </w:rPr>
        <w:t xml:space="preserve"> </w:t>
      </w:r>
      <w:r w:rsidR="00F23609" w:rsidRPr="00CC38B8">
        <w:rPr>
          <w:lang w:val="en-US"/>
        </w:rPr>
        <w:t xml:space="preserve">measurement </w:t>
      </w:r>
      <w:r w:rsidRPr="00CC38B8">
        <w:rPr>
          <w:lang w:val="en-US"/>
        </w:rPr>
        <w:t>range</w:t>
      </w:r>
      <w:r w:rsidR="00F23609" w:rsidRPr="00CC38B8">
        <w:rPr>
          <w:lang w:val="en-US"/>
        </w:rPr>
        <w:t xml:space="preserve"> of</w:t>
      </w:r>
      <w:r w:rsidRPr="00CC38B8">
        <w:rPr>
          <w:lang w:val="en-US"/>
        </w:rPr>
        <w:t xml:space="preserve"> ± 2 degrees</w:t>
      </w:r>
      <w:r w:rsidR="00F23609" w:rsidRPr="00CC38B8">
        <w:rPr>
          <w:lang w:val="en-US"/>
        </w:rPr>
        <w:t>, and a</w:t>
      </w:r>
      <w:r w:rsidRPr="00CC38B8">
        <w:rPr>
          <w:lang w:val="en-US"/>
        </w:rPr>
        <w:t xml:space="preserve"> Resolution</w:t>
      </w:r>
      <w:r w:rsidR="00F23609" w:rsidRPr="00CC38B8">
        <w:rPr>
          <w:lang w:val="en-US"/>
        </w:rPr>
        <w:t xml:space="preserve"> of</w:t>
      </w:r>
      <w:r w:rsidRPr="00CC38B8">
        <w:rPr>
          <w:lang w:val="en-US"/>
        </w:rPr>
        <w:t xml:space="preserve"> 0.001 degree</w:t>
      </w:r>
      <w:r w:rsidR="00CC38B8">
        <w:rPr>
          <w:lang w:val="en-US"/>
        </w:rPr>
        <w:t>.</w:t>
      </w:r>
      <w:r w:rsidR="00817842" w:rsidRPr="00CC38B8">
        <w:rPr>
          <w:lang w:val="en-US"/>
        </w:rPr>
        <w:t xml:space="preserve"> </w:t>
      </w:r>
    </w:p>
    <w:p w14:paraId="15549011" w14:textId="68278A08" w:rsidR="001105DC" w:rsidRPr="00CC38B8" w:rsidRDefault="001105DC" w:rsidP="001105DC">
      <w:pPr>
        <w:pStyle w:val="Spacer12pt"/>
        <w:spacing w:line="240" w:lineRule="auto"/>
        <w:rPr>
          <w:rFonts w:asciiTheme="majorBidi" w:hAnsiTheme="majorBidi" w:cstheme="majorBidi"/>
          <w:color w:val="000000"/>
          <w:spacing w:val="-5"/>
          <w:sz w:val="24"/>
          <w:lang w:val="en-US"/>
        </w:rPr>
      </w:pPr>
    </w:p>
    <w:p w14:paraId="4FE7350A" w14:textId="5AF2563F" w:rsidR="001105DC" w:rsidRPr="00CC38B8" w:rsidRDefault="005E4BDF" w:rsidP="005E4BDF">
      <w:pPr>
        <w:pStyle w:val="Spacer12pt"/>
        <w:spacing w:line="240" w:lineRule="auto"/>
        <w:jc w:val="center"/>
        <w:rPr>
          <w:rFonts w:asciiTheme="majorBidi" w:hAnsiTheme="majorBidi" w:cstheme="majorBidi"/>
          <w:color w:val="000000"/>
          <w:spacing w:val="-5"/>
          <w:sz w:val="24"/>
          <w:lang w:val="en-US"/>
        </w:rPr>
      </w:pPr>
      <w:r w:rsidRPr="00CC38B8">
        <w:rPr>
          <w:rFonts w:asciiTheme="majorBidi" w:hAnsiTheme="majorBidi" w:cstheme="majorBidi"/>
          <w:noProof/>
          <w:color w:val="000000"/>
          <w:spacing w:val="-5"/>
          <w:sz w:val="24"/>
          <w:lang w:val="en-CA" w:eastAsia="en-CA"/>
        </w:rPr>
        <w:drawing>
          <wp:inline distT="0" distB="0" distL="0" distR="0" wp14:anchorId="1DE38DF9" wp14:editId="3DCA5031">
            <wp:extent cx="4533900" cy="2755555"/>
            <wp:effectExtent l="0" t="0" r="0" b="6985"/>
            <wp:docPr id="2" name="Picture 2" descr="C:\Users\Shadabeh Fathi\Desktop\pu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dabeh Fathi\Desktop\pulli.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4395" cy="2755856"/>
                    </a:xfrm>
                    <a:prstGeom prst="rect">
                      <a:avLst/>
                    </a:prstGeom>
                    <a:noFill/>
                    <a:ln>
                      <a:noFill/>
                    </a:ln>
                  </pic:spPr>
                </pic:pic>
              </a:graphicData>
            </a:graphic>
          </wp:inline>
        </w:drawing>
      </w:r>
    </w:p>
    <w:p w14:paraId="753B0791" w14:textId="3F4B1605" w:rsidR="0033380E" w:rsidRPr="00CC38B8" w:rsidRDefault="0033380E" w:rsidP="005E4BDF">
      <w:pPr>
        <w:pStyle w:val="Spacer12pt"/>
        <w:spacing w:line="240" w:lineRule="auto"/>
        <w:jc w:val="center"/>
        <w:rPr>
          <w:rFonts w:asciiTheme="majorBidi" w:hAnsiTheme="majorBidi" w:cstheme="majorBidi"/>
          <w:color w:val="000000"/>
          <w:spacing w:val="-5"/>
          <w:szCs w:val="22"/>
          <w:lang w:val="en-US"/>
        </w:rPr>
      </w:pPr>
      <w:r w:rsidRPr="00CC38B8">
        <w:rPr>
          <w:rFonts w:asciiTheme="majorBidi" w:hAnsiTheme="majorBidi" w:cstheme="majorBidi"/>
          <w:color w:val="000000"/>
          <w:spacing w:val="-5"/>
          <w:szCs w:val="22"/>
          <w:lang w:val="en-US"/>
        </w:rPr>
        <w:t>Figure 1-</w:t>
      </w:r>
      <w:r w:rsidR="00817842" w:rsidRPr="00CC38B8">
        <w:rPr>
          <w:rFonts w:asciiTheme="majorBidi" w:hAnsiTheme="majorBidi" w:cstheme="majorBidi"/>
          <w:color w:val="000000"/>
          <w:spacing w:val="-5"/>
          <w:szCs w:val="22"/>
          <w:lang w:val="en-US"/>
        </w:rPr>
        <w:t xml:space="preserve"> Schematic view of Pulling test</w:t>
      </w:r>
    </w:p>
    <w:p w14:paraId="750A32B1" w14:textId="77777777" w:rsidR="00F014E3" w:rsidRPr="00CC38B8" w:rsidRDefault="00F014E3" w:rsidP="005E4BDF">
      <w:pPr>
        <w:pStyle w:val="Spacer12pt"/>
        <w:spacing w:line="240" w:lineRule="auto"/>
        <w:jc w:val="center"/>
        <w:rPr>
          <w:rFonts w:asciiTheme="majorBidi" w:hAnsiTheme="majorBidi" w:cstheme="majorBidi"/>
          <w:color w:val="000000"/>
          <w:spacing w:val="-5"/>
          <w:szCs w:val="22"/>
          <w:lang w:val="en-US"/>
        </w:rPr>
      </w:pPr>
    </w:p>
    <w:p w14:paraId="2BE9D4A8" w14:textId="1FF543D7" w:rsidR="0033380E" w:rsidRPr="00CC38B8" w:rsidRDefault="0033380E" w:rsidP="0033380E">
      <w:pPr>
        <w:pStyle w:val="Spacer12pt"/>
        <w:spacing w:line="240" w:lineRule="auto"/>
        <w:rPr>
          <w:rFonts w:asciiTheme="majorBidi" w:hAnsiTheme="majorBidi" w:cstheme="majorBidi"/>
          <w:color w:val="000000"/>
          <w:spacing w:val="-5"/>
          <w:sz w:val="24"/>
          <w:lang w:val="en-US"/>
        </w:rPr>
      </w:pPr>
      <w:r w:rsidRPr="00CC38B8">
        <w:rPr>
          <w:rFonts w:asciiTheme="majorBidi" w:hAnsiTheme="majorBidi" w:cstheme="majorBidi"/>
          <w:color w:val="000000"/>
          <w:spacing w:val="-5"/>
          <w:sz w:val="24"/>
          <w:lang w:val="en-US"/>
        </w:rPr>
        <w:t xml:space="preserve">The pulling test is based on affixing a cable at approximately mid-height to the tree to be evaluated, and applying a moderate load, while measuring the inclination at the base of the trunk. The induced inclination is slight (less than .25 degrees), to make sure that the test itself does not damage or start uprooting the tree. The cable is attached to the tree at approximately mid-height in the crown. This typically requires a ladder, or climbing the tree to the appropriate height. A metal cable of appropriate loading capacity is attached to the trunk. A soft belt is typically used for this to avoid damaging the </w:t>
      </w:r>
      <w:r w:rsidRPr="00CC38B8">
        <w:rPr>
          <w:rFonts w:asciiTheme="majorBidi" w:hAnsiTheme="majorBidi" w:cstheme="majorBidi"/>
          <w:color w:val="000000"/>
          <w:spacing w:val="-5"/>
          <w:sz w:val="24"/>
          <w:lang w:val="en-US"/>
        </w:rPr>
        <w:lastRenderedPageBreak/>
        <w:t>tree. The other end of the cable enters a winch, which is affixed to an anchor point. The anchor point can be any object that is safely secured to the ground, most often a stump or the bottom of another tree. If another tree is used, care should be taken that the bark is not damaged</w:t>
      </w:r>
      <w:r w:rsidR="005F385B">
        <w:rPr>
          <w:rFonts w:asciiTheme="majorBidi" w:hAnsiTheme="majorBidi" w:cstheme="majorBidi"/>
          <w:color w:val="000000"/>
          <w:spacing w:val="-5"/>
          <w:sz w:val="24"/>
          <w:lang w:val="en-US"/>
        </w:rPr>
        <w:t>.</w:t>
      </w:r>
      <w:r w:rsidRPr="00CC38B8">
        <w:rPr>
          <w:rFonts w:asciiTheme="majorBidi" w:hAnsiTheme="majorBidi" w:cstheme="majorBidi"/>
          <w:color w:val="000000"/>
          <w:spacing w:val="-5"/>
          <w:sz w:val="24"/>
          <w:lang w:val="en-US"/>
        </w:rPr>
        <w:t xml:space="preserve"> The winch applies tension to the cable. A load cell attached to the cable measures the tensile load. Since the cable is at an angle, the horizontal component of the load is calculated and used for the evaluation. </w:t>
      </w:r>
    </w:p>
    <w:p w14:paraId="29C1E144" w14:textId="11E594E8" w:rsidR="002F25BC" w:rsidRPr="00CC38B8" w:rsidRDefault="000424C2" w:rsidP="005F385B">
      <w:pPr>
        <w:pStyle w:val="Spacer12pt"/>
        <w:spacing w:line="240" w:lineRule="auto"/>
        <w:rPr>
          <w:rFonts w:asciiTheme="majorBidi" w:hAnsiTheme="majorBidi" w:cstheme="majorBidi"/>
          <w:color w:val="000000"/>
          <w:spacing w:val="-5"/>
          <w:sz w:val="24"/>
          <w:lang w:val="en-US"/>
        </w:rPr>
      </w:pPr>
      <w:r w:rsidRPr="00CC38B8">
        <w:rPr>
          <w:rFonts w:asciiTheme="majorBidi" w:hAnsiTheme="majorBidi" w:cstheme="majorBidi"/>
          <w:color w:val="000000"/>
          <w:spacing w:val="-5"/>
          <w:sz w:val="24"/>
          <w:lang w:val="en-US"/>
        </w:rPr>
        <w:t xml:space="preserve">Load </w:t>
      </w:r>
      <w:r w:rsidR="00F23609" w:rsidRPr="00CC38B8">
        <w:rPr>
          <w:rFonts w:asciiTheme="majorBidi" w:hAnsiTheme="majorBidi" w:cstheme="majorBidi"/>
          <w:color w:val="000000"/>
          <w:spacing w:val="-5"/>
          <w:sz w:val="24"/>
          <w:lang w:val="en-US"/>
        </w:rPr>
        <w:t xml:space="preserve">and inclination </w:t>
      </w:r>
      <w:r w:rsidRPr="00CC38B8">
        <w:rPr>
          <w:rFonts w:asciiTheme="majorBidi" w:hAnsiTheme="majorBidi" w:cstheme="majorBidi"/>
          <w:color w:val="000000"/>
          <w:spacing w:val="-5"/>
          <w:sz w:val="24"/>
          <w:lang w:val="en-US"/>
        </w:rPr>
        <w:t>is continually measured</w:t>
      </w:r>
      <w:r w:rsidR="00F23609" w:rsidRPr="00CC38B8">
        <w:rPr>
          <w:rFonts w:asciiTheme="majorBidi" w:hAnsiTheme="majorBidi" w:cstheme="majorBidi"/>
          <w:color w:val="000000"/>
          <w:spacing w:val="-5"/>
          <w:sz w:val="24"/>
          <w:lang w:val="en-US"/>
        </w:rPr>
        <w:t xml:space="preserve"> throughout the measurement</w:t>
      </w:r>
      <w:r w:rsidRPr="00CC38B8">
        <w:rPr>
          <w:rFonts w:asciiTheme="majorBidi" w:hAnsiTheme="majorBidi" w:cstheme="majorBidi"/>
          <w:color w:val="000000"/>
          <w:spacing w:val="-5"/>
          <w:sz w:val="24"/>
          <w:lang w:val="en-US"/>
        </w:rPr>
        <w:t xml:space="preserve"> and sent to a computer for recording and evaluation. </w:t>
      </w:r>
      <w:r w:rsidR="00F23609" w:rsidRPr="00CC38B8">
        <w:rPr>
          <w:rFonts w:asciiTheme="majorBidi" w:hAnsiTheme="majorBidi" w:cstheme="majorBidi"/>
          <w:color w:val="000000"/>
          <w:spacing w:val="-5"/>
          <w:sz w:val="24"/>
          <w:lang w:val="en-US"/>
        </w:rPr>
        <w:t>The instruments send the</w:t>
      </w:r>
      <w:r w:rsidRPr="00CC38B8">
        <w:rPr>
          <w:rFonts w:asciiTheme="majorBidi" w:hAnsiTheme="majorBidi" w:cstheme="majorBidi"/>
          <w:color w:val="000000"/>
          <w:spacing w:val="-5"/>
          <w:sz w:val="24"/>
          <w:lang w:val="en-US"/>
        </w:rPr>
        <w:t xml:space="preserve"> data is</w:t>
      </w:r>
      <w:r w:rsidR="00F23609" w:rsidRPr="00CC38B8">
        <w:rPr>
          <w:rFonts w:asciiTheme="majorBidi" w:hAnsiTheme="majorBidi" w:cstheme="majorBidi"/>
          <w:color w:val="000000"/>
          <w:spacing w:val="-5"/>
          <w:sz w:val="24"/>
          <w:lang w:val="en-US"/>
        </w:rPr>
        <w:t xml:space="preserve"> </w:t>
      </w:r>
      <w:r w:rsidRPr="00CC38B8">
        <w:rPr>
          <w:rFonts w:asciiTheme="majorBidi" w:hAnsiTheme="majorBidi" w:cstheme="majorBidi"/>
          <w:color w:val="000000"/>
          <w:spacing w:val="-5"/>
          <w:sz w:val="24"/>
          <w:lang w:val="en-US"/>
        </w:rPr>
        <w:t xml:space="preserve">to </w:t>
      </w:r>
      <w:r w:rsidR="00F23609" w:rsidRPr="00CC38B8">
        <w:rPr>
          <w:rFonts w:asciiTheme="majorBidi" w:hAnsiTheme="majorBidi" w:cstheme="majorBidi"/>
          <w:color w:val="000000"/>
          <w:spacing w:val="-5"/>
          <w:sz w:val="24"/>
          <w:lang w:val="en-US"/>
        </w:rPr>
        <w:t>a</w:t>
      </w:r>
      <w:r w:rsidRPr="00CC38B8">
        <w:rPr>
          <w:rFonts w:asciiTheme="majorBidi" w:hAnsiTheme="majorBidi" w:cstheme="majorBidi"/>
          <w:color w:val="000000"/>
          <w:spacing w:val="-5"/>
          <w:sz w:val="24"/>
          <w:lang w:val="en-US"/>
        </w:rPr>
        <w:t xml:space="preserve"> computer where it is evaluated </w:t>
      </w:r>
      <w:r w:rsidR="00F23609" w:rsidRPr="00CC38B8">
        <w:rPr>
          <w:rFonts w:asciiTheme="majorBidi" w:hAnsiTheme="majorBidi" w:cstheme="majorBidi"/>
          <w:color w:val="000000"/>
          <w:spacing w:val="-5"/>
          <w:sz w:val="24"/>
          <w:lang w:val="en-US"/>
        </w:rPr>
        <w:t>real time and also recorded</w:t>
      </w:r>
      <w:r w:rsidRPr="00CC38B8">
        <w:rPr>
          <w:rFonts w:asciiTheme="majorBidi" w:hAnsiTheme="majorBidi" w:cstheme="majorBidi"/>
          <w:color w:val="000000"/>
          <w:spacing w:val="-5"/>
          <w:sz w:val="24"/>
          <w:lang w:val="en-US"/>
        </w:rPr>
        <w:t xml:space="preserve">. </w:t>
      </w:r>
      <w:r w:rsidR="00FD733C" w:rsidRPr="00CC38B8">
        <w:rPr>
          <w:rFonts w:asciiTheme="majorBidi" w:hAnsiTheme="majorBidi" w:cstheme="majorBidi"/>
          <w:color w:val="000000"/>
          <w:spacing w:val="-5"/>
          <w:sz w:val="24"/>
          <w:lang w:val="en-US"/>
        </w:rPr>
        <w:t>The recorded load and inclination data provides the inclination curve</w:t>
      </w:r>
      <w:r w:rsidR="00F23609" w:rsidRPr="00CC38B8">
        <w:rPr>
          <w:rFonts w:asciiTheme="majorBidi" w:hAnsiTheme="majorBidi" w:cstheme="majorBidi"/>
          <w:color w:val="000000"/>
          <w:spacing w:val="-5"/>
          <w:sz w:val="24"/>
          <w:lang w:val="en-US"/>
        </w:rPr>
        <w:t xml:space="preserve">, </w:t>
      </w:r>
      <w:r w:rsidR="005F385B">
        <w:rPr>
          <w:rFonts w:asciiTheme="majorBidi" w:hAnsiTheme="majorBidi" w:cstheme="majorBidi"/>
          <w:color w:val="000000"/>
          <w:spacing w:val="-5"/>
          <w:sz w:val="24"/>
          <w:lang w:val="en-US"/>
        </w:rPr>
        <w:t>which can be approximated using a special tangential function. The maximum load – and from that, the maximum torque – required for uprooting the tree can be estimated by extrapolating this curve.</w:t>
      </w:r>
      <w:r w:rsidR="001C38A0" w:rsidRPr="00CC38B8">
        <w:rPr>
          <w:rFonts w:asciiTheme="majorBidi" w:hAnsiTheme="majorBidi" w:cstheme="majorBidi"/>
          <w:color w:val="000000"/>
          <w:spacing w:val="-5"/>
          <w:sz w:val="24"/>
          <w:lang w:val="en-US"/>
        </w:rPr>
        <w:t xml:space="preserve"> </w:t>
      </w:r>
      <w:r w:rsidR="005F385B">
        <w:rPr>
          <w:rFonts w:asciiTheme="majorBidi" w:hAnsiTheme="majorBidi" w:cstheme="majorBidi"/>
          <w:color w:val="000000"/>
          <w:spacing w:val="-5"/>
          <w:sz w:val="24"/>
          <w:lang w:val="en-US"/>
        </w:rPr>
        <w:t>From this value, a</w:t>
      </w:r>
      <w:r w:rsidR="001C38A0" w:rsidRPr="00CC38B8">
        <w:rPr>
          <w:rFonts w:asciiTheme="majorBidi" w:hAnsiTheme="majorBidi" w:cstheme="majorBidi"/>
          <w:color w:val="000000"/>
          <w:spacing w:val="-5"/>
          <w:sz w:val="24"/>
          <w:lang w:val="en-US"/>
        </w:rPr>
        <w:t xml:space="preserve"> </w:t>
      </w:r>
      <w:r w:rsidR="005F385B">
        <w:rPr>
          <w:rFonts w:asciiTheme="majorBidi" w:hAnsiTheme="majorBidi" w:cstheme="majorBidi"/>
          <w:color w:val="000000"/>
          <w:spacing w:val="-5"/>
          <w:sz w:val="24"/>
          <w:lang w:val="en-US"/>
        </w:rPr>
        <w:t xml:space="preserve">so-called </w:t>
      </w:r>
      <w:r w:rsidR="001C38A0" w:rsidRPr="00CC38B8">
        <w:rPr>
          <w:rFonts w:asciiTheme="majorBidi" w:hAnsiTheme="majorBidi" w:cstheme="majorBidi"/>
          <w:color w:val="000000"/>
          <w:spacing w:val="-5"/>
          <w:sz w:val="24"/>
          <w:lang w:val="en-US"/>
        </w:rPr>
        <w:t xml:space="preserve">safety factor (SF) </w:t>
      </w:r>
      <w:r w:rsidR="005F385B">
        <w:rPr>
          <w:rFonts w:asciiTheme="majorBidi" w:hAnsiTheme="majorBidi" w:cstheme="majorBidi"/>
          <w:color w:val="000000"/>
          <w:spacing w:val="-5"/>
          <w:sz w:val="24"/>
          <w:lang w:val="en-US"/>
        </w:rPr>
        <w:t>can be calculated, as</w:t>
      </w:r>
      <w:r w:rsidR="001C38A0" w:rsidRPr="00CC38B8">
        <w:rPr>
          <w:rFonts w:asciiTheme="majorBidi" w:hAnsiTheme="majorBidi" w:cstheme="majorBidi"/>
          <w:color w:val="000000"/>
          <w:spacing w:val="-5"/>
          <w:sz w:val="24"/>
          <w:lang w:val="en-US"/>
        </w:rPr>
        <w:t xml:space="preserve"> explained in detail in [</w:t>
      </w:r>
      <w:r w:rsidR="009C64AC" w:rsidRPr="00CC38B8">
        <w:rPr>
          <w:rFonts w:asciiTheme="majorBidi" w:hAnsiTheme="majorBidi" w:cstheme="majorBidi"/>
          <w:color w:val="000000"/>
          <w:spacing w:val="-5"/>
          <w:sz w:val="24"/>
          <w:lang w:val="en-US"/>
        </w:rPr>
        <w:t>3</w:t>
      </w:r>
      <w:r w:rsidR="001C38A0" w:rsidRPr="00CC38B8">
        <w:rPr>
          <w:rFonts w:asciiTheme="majorBidi" w:hAnsiTheme="majorBidi" w:cstheme="majorBidi"/>
          <w:color w:val="000000"/>
          <w:spacing w:val="-5"/>
          <w:sz w:val="24"/>
          <w:lang w:val="en-US"/>
        </w:rPr>
        <w:t xml:space="preserve">]. SF is always calculated </w:t>
      </w:r>
      <w:r w:rsidR="005F385B">
        <w:rPr>
          <w:rFonts w:asciiTheme="majorBidi" w:hAnsiTheme="majorBidi" w:cstheme="majorBidi"/>
          <w:color w:val="000000"/>
          <w:spacing w:val="-5"/>
          <w:sz w:val="24"/>
          <w:lang w:val="en-US"/>
        </w:rPr>
        <w:t>with reference to</w:t>
      </w:r>
      <w:r w:rsidR="005F385B" w:rsidRPr="00CC38B8">
        <w:rPr>
          <w:rFonts w:asciiTheme="majorBidi" w:hAnsiTheme="majorBidi" w:cstheme="majorBidi"/>
          <w:color w:val="000000"/>
          <w:spacing w:val="-5"/>
          <w:sz w:val="24"/>
          <w:lang w:val="en-US"/>
        </w:rPr>
        <w:t xml:space="preserve"> </w:t>
      </w:r>
      <w:r w:rsidR="001C38A0" w:rsidRPr="00CC38B8">
        <w:rPr>
          <w:rFonts w:asciiTheme="majorBidi" w:hAnsiTheme="majorBidi" w:cstheme="majorBidi"/>
          <w:color w:val="000000"/>
          <w:spacing w:val="-5"/>
          <w:sz w:val="24"/>
          <w:lang w:val="en-US"/>
        </w:rPr>
        <w:t>a given wind velocity</w:t>
      </w:r>
      <w:r w:rsidR="005F385B">
        <w:rPr>
          <w:rFonts w:asciiTheme="majorBidi" w:hAnsiTheme="majorBidi" w:cstheme="majorBidi"/>
          <w:color w:val="000000"/>
          <w:spacing w:val="-5"/>
          <w:sz w:val="24"/>
          <w:lang w:val="en-US"/>
        </w:rPr>
        <w:t>, taking the crown surface area and other parameters into account</w:t>
      </w:r>
      <w:r w:rsidR="001C38A0" w:rsidRPr="00CC38B8">
        <w:rPr>
          <w:rFonts w:asciiTheme="majorBidi" w:hAnsiTheme="majorBidi" w:cstheme="majorBidi"/>
          <w:color w:val="000000"/>
          <w:spacing w:val="-5"/>
          <w:sz w:val="24"/>
          <w:lang w:val="en-US"/>
        </w:rPr>
        <w:t xml:space="preserve">. A SF below one means that </w:t>
      </w:r>
      <w:r w:rsidR="005F385B">
        <w:rPr>
          <w:rFonts w:asciiTheme="majorBidi" w:hAnsiTheme="majorBidi" w:cstheme="majorBidi"/>
          <w:color w:val="000000"/>
          <w:spacing w:val="-5"/>
          <w:sz w:val="24"/>
          <w:lang w:val="en-US"/>
        </w:rPr>
        <w:t>the reference</w:t>
      </w:r>
      <w:r w:rsidR="005F385B" w:rsidRPr="00CC38B8">
        <w:rPr>
          <w:rFonts w:asciiTheme="majorBidi" w:hAnsiTheme="majorBidi" w:cstheme="majorBidi"/>
          <w:color w:val="000000"/>
          <w:spacing w:val="-5"/>
          <w:sz w:val="24"/>
          <w:lang w:val="en-US"/>
        </w:rPr>
        <w:t xml:space="preserve"> </w:t>
      </w:r>
      <w:r w:rsidR="001C38A0" w:rsidRPr="00CC38B8">
        <w:rPr>
          <w:rFonts w:asciiTheme="majorBidi" w:hAnsiTheme="majorBidi" w:cstheme="majorBidi"/>
          <w:color w:val="000000"/>
          <w:spacing w:val="-5"/>
          <w:sz w:val="24"/>
          <w:lang w:val="en-US"/>
        </w:rPr>
        <w:t>wind velocity is likely to uproot the tree. When SF above 1.5 are considered safe, and in-between these two values there is a region of uncertainty [2].</w:t>
      </w:r>
    </w:p>
    <w:p w14:paraId="13EE39EF" w14:textId="353136FA" w:rsidR="005156E8" w:rsidRPr="00CC38B8" w:rsidRDefault="005156E8" w:rsidP="005156E8">
      <w:pPr>
        <w:pStyle w:val="Spacer12pt"/>
        <w:spacing w:line="240" w:lineRule="auto"/>
        <w:rPr>
          <w:rFonts w:asciiTheme="majorBidi" w:hAnsiTheme="majorBidi" w:cstheme="majorBidi"/>
          <w:color w:val="000000"/>
          <w:spacing w:val="-5"/>
          <w:sz w:val="24"/>
          <w:lang w:val="en-US"/>
        </w:rPr>
      </w:pPr>
    </w:p>
    <w:p w14:paraId="3C16F4A7" w14:textId="65321358" w:rsidR="005156E8" w:rsidRPr="00CC38B8" w:rsidRDefault="00E77574" w:rsidP="00E77574">
      <w:pPr>
        <w:pStyle w:val="Sectionheading"/>
        <w:rPr>
          <w:rtl/>
          <w:lang w:val="en-US"/>
        </w:rPr>
      </w:pPr>
      <w:r w:rsidRPr="00CC38B8">
        <w:rPr>
          <w:lang w:val="en-US"/>
        </w:rPr>
        <w:t xml:space="preserve">3. </w:t>
      </w:r>
      <w:proofErr w:type="spellStart"/>
      <w:r w:rsidRPr="00CC38B8">
        <w:rPr>
          <w:lang w:val="en-US"/>
        </w:rPr>
        <w:t>DynaRoot</w:t>
      </w:r>
      <w:proofErr w:type="spellEnd"/>
      <w:r w:rsidR="00415A44" w:rsidRPr="00CC38B8">
        <w:rPr>
          <w:lang w:val="en-US"/>
        </w:rPr>
        <w:t xml:space="preserve"> [3]</w:t>
      </w:r>
    </w:p>
    <w:p w14:paraId="424F81AC" w14:textId="77777777" w:rsidR="00E77574" w:rsidRPr="00CC38B8" w:rsidRDefault="00E77574" w:rsidP="00EB0D92">
      <w:pPr>
        <w:pStyle w:val="Spacer12pt"/>
        <w:spacing w:line="240" w:lineRule="auto"/>
        <w:rPr>
          <w:rFonts w:asciiTheme="majorBidi" w:hAnsiTheme="majorBidi" w:cstheme="majorBidi"/>
          <w:color w:val="000000"/>
          <w:spacing w:val="-5"/>
          <w:sz w:val="24"/>
          <w:lang w:val="en-US"/>
        </w:rPr>
      </w:pPr>
    </w:p>
    <w:p w14:paraId="7DAE7B5E" w14:textId="336E27AB" w:rsidR="00E77574" w:rsidRPr="00CC38B8" w:rsidRDefault="00E77574" w:rsidP="00594A15">
      <w:pPr>
        <w:pStyle w:val="Spacer12pt"/>
        <w:spacing w:line="240" w:lineRule="auto"/>
        <w:rPr>
          <w:lang w:val="en-US"/>
        </w:rPr>
      </w:pPr>
      <w:r w:rsidRPr="00CC38B8">
        <w:rPr>
          <w:lang w:val="en-US"/>
        </w:rPr>
        <w:t xml:space="preserve">The </w:t>
      </w:r>
      <w:proofErr w:type="spellStart"/>
      <w:r w:rsidRPr="00CC38B8">
        <w:rPr>
          <w:lang w:val="en-US"/>
        </w:rPr>
        <w:t>DynaRoot</w:t>
      </w:r>
      <w:proofErr w:type="spellEnd"/>
      <w:r w:rsidRPr="00CC38B8">
        <w:rPr>
          <w:lang w:val="en-US"/>
        </w:rPr>
        <w:t xml:space="preserve"> system consists of three components (see Figure </w:t>
      </w:r>
      <w:r w:rsidR="00594A15" w:rsidRPr="00CC38B8">
        <w:rPr>
          <w:lang w:val="en-US"/>
        </w:rPr>
        <w:t>2</w:t>
      </w:r>
      <w:r w:rsidRPr="00CC38B8">
        <w:rPr>
          <w:lang w:val="en-US"/>
        </w:rPr>
        <w:t xml:space="preserve">): </w:t>
      </w:r>
    </w:p>
    <w:p w14:paraId="7B34E6D0" w14:textId="0026ECAE" w:rsidR="00E77574" w:rsidRPr="00CC38B8" w:rsidRDefault="00E77574" w:rsidP="0072780E">
      <w:pPr>
        <w:pStyle w:val="Spacer12pt"/>
        <w:numPr>
          <w:ilvl w:val="0"/>
          <w:numId w:val="24"/>
        </w:numPr>
        <w:spacing w:line="240" w:lineRule="auto"/>
        <w:rPr>
          <w:sz w:val="24"/>
          <w:lang w:val="en-US"/>
        </w:rPr>
      </w:pPr>
      <w:r w:rsidRPr="00CC38B8">
        <w:rPr>
          <w:sz w:val="24"/>
          <w:lang w:val="en-US"/>
        </w:rPr>
        <w:t xml:space="preserve">Anemometer: an instrument for measuring wind velocity at or near the tree to be evaluated. The closer to the better, but, depending on wind velocity </w:t>
      </w:r>
      <w:proofErr w:type="spellStart"/>
      <w:r w:rsidRPr="00CC38B8">
        <w:rPr>
          <w:sz w:val="24"/>
          <w:lang w:val="en-US"/>
        </w:rPr>
        <w:t>DynaRoot</w:t>
      </w:r>
      <w:proofErr w:type="spellEnd"/>
      <w:r w:rsidRPr="00CC38B8">
        <w:rPr>
          <w:sz w:val="24"/>
          <w:lang w:val="en-US"/>
        </w:rPr>
        <w:t xml:space="preserve"> may provide reliable data even with measurements taken several kilomet</w:t>
      </w:r>
      <w:r w:rsidR="005F385B">
        <w:rPr>
          <w:sz w:val="24"/>
          <w:lang w:val="en-US"/>
        </w:rPr>
        <w:t>e</w:t>
      </w:r>
      <w:r w:rsidRPr="00CC38B8">
        <w:rPr>
          <w:sz w:val="24"/>
          <w:lang w:val="en-US"/>
        </w:rPr>
        <w:t xml:space="preserve">rs away. Ideally the anemometer should be clear of buildings or other objects that may obstruct the wind, at a height of at least 10 m. </w:t>
      </w:r>
    </w:p>
    <w:p w14:paraId="6C532CEE" w14:textId="2260A883" w:rsidR="00E77574" w:rsidRPr="00CC38B8" w:rsidRDefault="00E77574" w:rsidP="0072780E">
      <w:pPr>
        <w:pStyle w:val="Spacer12pt"/>
        <w:numPr>
          <w:ilvl w:val="0"/>
          <w:numId w:val="24"/>
        </w:numPr>
        <w:spacing w:line="240" w:lineRule="auto"/>
        <w:rPr>
          <w:sz w:val="24"/>
          <w:lang w:val="en-US"/>
        </w:rPr>
      </w:pPr>
      <w:r w:rsidRPr="00CC38B8">
        <w:rPr>
          <w:sz w:val="24"/>
          <w:lang w:val="en-US"/>
        </w:rPr>
        <w:t>Inclinometer</w:t>
      </w:r>
      <w:r w:rsidR="00F23609" w:rsidRPr="00CC38B8">
        <w:rPr>
          <w:sz w:val="24"/>
          <w:lang w:val="en-US"/>
        </w:rPr>
        <w:t xml:space="preserve"> (the same as used in the pulling test)</w:t>
      </w:r>
    </w:p>
    <w:p w14:paraId="144F3498" w14:textId="1CDCFBA5" w:rsidR="00E77574" w:rsidRPr="00CC38B8" w:rsidRDefault="00E77574" w:rsidP="0072780E">
      <w:pPr>
        <w:pStyle w:val="Spacer12pt"/>
        <w:numPr>
          <w:ilvl w:val="0"/>
          <w:numId w:val="24"/>
        </w:numPr>
        <w:spacing w:line="240" w:lineRule="auto"/>
        <w:rPr>
          <w:rFonts w:asciiTheme="majorBidi" w:hAnsiTheme="majorBidi" w:cstheme="majorBidi"/>
          <w:color w:val="000000"/>
          <w:spacing w:val="-5"/>
          <w:sz w:val="24"/>
          <w:lang w:val="en-US"/>
        </w:rPr>
      </w:pPr>
      <w:r w:rsidRPr="00CC38B8">
        <w:rPr>
          <w:sz w:val="24"/>
          <w:lang w:val="en-US"/>
        </w:rPr>
        <w:t>Evaluation software: a PC software for evaluating wind velocity, x and y inclination. The data, recorded over a period of several hours, are transferred from the anemometer and inclinometer on memory cards or wirelessly. The software breaks the data down into</w:t>
      </w:r>
      <w:r w:rsidR="005F385B">
        <w:rPr>
          <w:sz w:val="24"/>
          <w:lang w:val="en-US"/>
        </w:rPr>
        <w:t xml:space="preserve"> batches based on</w:t>
      </w:r>
      <w:r w:rsidRPr="00CC38B8">
        <w:rPr>
          <w:sz w:val="24"/>
          <w:lang w:val="en-US"/>
        </w:rPr>
        <w:t xml:space="preserve"> intervals</w:t>
      </w:r>
      <w:r w:rsidR="005F385B">
        <w:rPr>
          <w:sz w:val="24"/>
          <w:lang w:val="en-US"/>
        </w:rPr>
        <w:t xml:space="preserve"> of several minutes</w:t>
      </w:r>
      <w:r w:rsidRPr="00CC38B8">
        <w:rPr>
          <w:sz w:val="24"/>
          <w:lang w:val="en-US"/>
        </w:rPr>
        <w:t>, and calculates statistic</w:t>
      </w:r>
      <w:r w:rsidR="005F385B">
        <w:rPr>
          <w:sz w:val="24"/>
          <w:lang w:val="en-US"/>
        </w:rPr>
        <w:t>al</w:t>
      </w:r>
      <w:r w:rsidRPr="00CC38B8">
        <w:rPr>
          <w:sz w:val="24"/>
          <w:lang w:val="en-US"/>
        </w:rPr>
        <w:t xml:space="preserve"> parameters for each </w:t>
      </w:r>
      <w:r w:rsidR="005F385B">
        <w:rPr>
          <w:sz w:val="24"/>
          <w:lang w:val="en-US"/>
        </w:rPr>
        <w:t>batch. These statistical parameters</w:t>
      </w:r>
      <w:r w:rsidRPr="00CC38B8">
        <w:rPr>
          <w:sz w:val="24"/>
          <w:lang w:val="en-US"/>
        </w:rPr>
        <w:t xml:space="preserve"> are used for the tree stability evaluation.</w:t>
      </w:r>
    </w:p>
    <w:p w14:paraId="19B3C4ED" w14:textId="77777777" w:rsidR="005F385B" w:rsidRDefault="005F385B" w:rsidP="00D157D3">
      <w:pPr>
        <w:pStyle w:val="Spacer12pt"/>
        <w:spacing w:line="240" w:lineRule="auto"/>
        <w:rPr>
          <w:sz w:val="24"/>
          <w:lang w:val="en-US"/>
        </w:rPr>
      </w:pPr>
    </w:p>
    <w:p w14:paraId="3AA05A2E" w14:textId="1C45DFEF" w:rsidR="001C38A0" w:rsidRPr="00CC38B8" w:rsidRDefault="00E77574" w:rsidP="00D157D3">
      <w:pPr>
        <w:pStyle w:val="Spacer12pt"/>
        <w:spacing w:line="240" w:lineRule="auto"/>
        <w:rPr>
          <w:rFonts w:asciiTheme="majorBidi" w:hAnsiTheme="majorBidi" w:cstheme="majorBidi"/>
          <w:color w:val="000000"/>
          <w:spacing w:val="-5"/>
          <w:sz w:val="24"/>
          <w:lang w:val="en-US"/>
        </w:rPr>
      </w:pPr>
      <w:r w:rsidRPr="00CC38B8">
        <w:rPr>
          <w:sz w:val="24"/>
          <w:lang w:val="en-US"/>
        </w:rPr>
        <w:t xml:space="preserve">The Safety Factor calculation </w:t>
      </w:r>
      <w:r w:rsidR="005F385B">
        <w:rPr>
          <w:sz w:val="24"/>
          <w:lang w:val="en-US"/>
        </w:rPr>
        <w:t>is similar to that in</w:t>
      </w:r>
      <w:r w:rsidRPr="00CC38B8">
        <w:rPr>
          <w:sz w:val="24"/>
          <w:lang w:val="en-US"/>
        </w:rPr>
        <w:t xml:space="preserve"> the pulling test, except, in this case, wind pressure is used instead of force, and statistical parameters </w:t>
      </w:r>
      <w:r w:rsidR="005F385B">
        <w:rPr>
          <w:sz w:val="24"/>
          <w:lang w:val="en-US"/>
        </w:rPr>
        <w:t xml:space="preserve">are </w:t>
      </w:r>
      <w:r w:rsidRPr="00CC38B8">
        <w:rPr>
          <w:sz w:val="24"/>
          <w:lang w:val="en-US"/>
        </w:rPr>
        <w:t>used</w:t>
      </w:r>
      <w:r w:rsidR="005F385B">
        <w:rPr>
          <w:sz w:val="24"/>
          <w:lang w:val="en-US"/>
        </w:rPr>
        <w:t>,</w:t>
      </w:r>
      <w:r w:rsidRPr="00CC38B8">
        <w:rPr>
          <w:sz w:val="24"/>
          <w:lang w:val="en-US"/>
        </w:rPr>
        <w:t xml:space="preserve"> instead of the momentary wind pressure and inclination values. There is a tangential relationship between the wind pressure and the inclination of the tree, and the critical wind pressure can be calculated from the curves</w:t>
      </w:r>
      <w:r w:rsidR="005F385B">
        <w:rPr>
          <w:sz w:val="24"/>
          <w:lang w:val="en-US"/>
        </w:rPr>
        <w:t>.</w:t>
      </w:r>
      <w:r w:rsidRPr="00CC38B8">
        <w:rPr>
          <w:sz w:val="24"/>
          <w:lang w:val="en-US"/>
        </w:rPr>
        <w:t xml:space="preserve"> This critical value is used for calculating the SF, which is interpreted the same way as the one calculated from the static pull</w:t>
      </w:r>
      <w:r w:rsidR="001C38A0" w:rsidRPr="00CC38B8">
        <w:rPr>
          <w:sz w:val="24"/>
          <w:lang w:val="en-US"/>
        </w:rPr>
        <w:t>ing</w:t>
      </w:r>
      <w:r w:rsidRPr="00CC38B8">
        <w:rPr>
          <w:sz w:val="24"/>
          <w:lang w:val="en-US"/>
        </w:rPr>
        <w:t xml:space="preserve"> test.</w:t>
      </w:r>
    </w:p>
    <w:p w14:paraId="03A5EEE5" w14:textId="168DCE98" w:rsidR="00C5525F" w:rsidRPr="00CC38B8" w:rsidRDefault="00C5525F" w:rsidP="00C5525F">
      <w:pPr>
        <w:shd w:val="clear" w:color="auto" w:fill="FFFFFF"/>
        <w:spacing w:after="0" w:line="240" w:lineRule="auto"/>
        <w:jc w:val="both"/>
        <w:rPr>
          <w:rFonts w:asciiTheme="majorBidi" w:eastAsia="Times New Roman" w:hAnsiTheme="majorBidi" w:cstheme="majorBidi"/>
          <w:color w:val="000000"/>
          <w:spacing w:val="-5"/>
          <w:sz w:val="24"/>
          <w:szCs w:val="24"/>
          <w:vertAlign w:val="superscript"/>
        </w:rPr>
      </w:pPr>
      <w:r w:rsidRPr="00CC38B8">
        <w:rPr>
          <w:rFonts w:asciiTheme="majorBidi" w:eastAsia="Times New Roman" w:hAnsiTheme="majorBidi" w:cstheme="majorBidi"/>
          <w:color w:val="000000"/>
          <w:spacing w:val="-5"/>
          <w:sz w:val="24"/>
          <w:szCs w:val="24"/>
        </w:rPr>
        <w:t>The following conditions were observed during the measurements:</w:t>
      </w:r>
    </w:p>
    <w:p w14:paraId="0FCA743A" w14:textId="185A41BA" w:rsidR="00C5525F" w:rsidRPr="00CC38B8" w:rsidRDefault="00C5525F" w:rsidP="0072780E">
      <w:pPr>
        <w:pStyle w:val="ListParagraph"/>
        <w:numPr>
          <w:ilvl w:val="0"/>
          <w:numId w:val="26"/>
        </w:numPr>
        <w:shd w:val="clear" w:color="auto" w:fill="FFFFFF"/>
        <w:jc w:val="both"/>
        <w:rPr>
          <w:rFonts w:asciiTheme="majorBidi" w:hAnsiTheme="majorBidi" w:cstheme="majorBidi"/>
          <w:color w:val="000000"/>
          <w:spacing w:val="-5"/>
        </w:rPr>
      </w:pPr>
      <w:r w:rsidRPr="00CC38B8">
        <w:rPr>
          <w:rFonts w:asciiTheme="majorBidi" w:hAnsiTheme="majorBidi" w:cstheme="majorBidi"/>
          <w:color w:val="000000"/>
          <w:spacing w:val="-5"/>
        </w:rPr>
        <w:t>The distance between the measured tree</w:t>
      </w:r>
      <w:r w:rsidR="005F385B">
        <w:rPr>
          <w:rFonts w:asciiTheme="majorBidi" w:hAnsiTheme="majorBidi" w:cstheme="majorBidi"/>
          <w:color w:val="000000"/>
          <w:spacing w:val="-5"/>
        </w:rPr>
        <w:t>s</w:t>
      </w:r>
      <w:r w:rsidRPr="00CC38B8">
        <w:rPr>
          <w:rFonts w:asciiTheme="majorBidi" w:hAnsiTheme="majorBidi" w:cstheme="majorBidi"/>
          <w:color w:val="000000"/>
          <w:spacing w:val="-5"/>
        </w:rPr>
        <w:t xml:space="preserve"> and the anemometer, was </w:t>
      </w:r>
      <w:r w:rsidR="005F385B">
        <w:rPr>
          <w:rFonts w:asciiTheme="majorBidi" w:hAnsiTheme="majorBidi" w:cstheme="majorBidi"/>
          <w:color w:val="000000"/>
          <w:spacing w:val="-5"/>
        </w:rPr>
        <w:t>less than 1 km.</w:t>
      </w:r>
    </w:p>
    <w:p w14:paraId="64D98EEA" w14:textId="6D75FB98" w:rsidR="00C5525F" w:rsidRPr="00B53A23" w:rsidRDefault="00C5525F" w:rsidP="0072780E">
      <w:pPr>
        <w:pStyle w:val="ListParagraph"/>
        <w:numPr>
          <w:ilvl w:val="0"/>
          <w:numId w:val="26"/>
        </w:numPr>
        <w:shd w:val="clear" w:color="auto" w:fill="FFFFFF"/>
        <w:jc w:val="both"/>
        <w:rPr>
          <w:rFonts w:asciiTheme="majorBidi" w:hAnsiTheme="majorBidi" w:cstheme="majorBidi"/>
          <w:color w:val="000000"/>
          <w:spacing w:val="-5"/>
        </w:rPr>
      </w:pPr>
      <w:r w:rsidRPr="00B53A23">
        <w:rPr>
          <w:rFonts w:asciiTheme="majorBidi" w:hAnsiTheme="majorBidi" w:cstheme="majorBidi"/>
          <w:color w:val="000000"/>
          <w:spacing w:val="-5"/>
        </w:rPr>
        <w:t xml:space="preserve">Wind velocity, </w:t>
      </w:r>
      <w:r w:rsidR="00F235BE" w:rsidRPr="00B53A23">
        <w:rPr>
          <w:rFonts w:asciiTheme="majorBidi" w:hAnsiTheme="majorBidi" w:cstheme="majorBidi"/>
          <w:color w:val="000000"/>
          <w:spacing w:val="-5"/>
        </w:rPr>
        <w:t xml:space="preserve">was </w:t>
      </w:r>
      <w:r w:rsidR="00B53A23" w:rsidRPr="00B53A23">
        <w:rPr>
          <w:rFonts w:asciiTheme="majorBidi" w:hAnsiTheme="majorBidi" w:cstheme="majorBidi"/>
          <w:color w:val="000000"/>
          <w:spacing w:val="-5"/>
        </w:rPr>
        <w:t>between 40 and 50 km/h</w:t>
      </w:r>
    </w:p>
    <w:p w14:paraId="1F0FCD10" w14:textId="132AB7C4" w:rsidR="00C5525F" w:rsidRPr="00CC38B8" w:rsidRDefault="00C5525F" w:rsidP="0072780E">
      <w:pPr>
        <w:pStyle w:val="ListParagraph"/>
        <w:numPr>
          <w:ilvl w:val="0"/>
          <w:numId w:val="26"/>
        </w:numPr>
        <w:shd w:val="clear" w:color="auto" w:fill="FFFFFF"/>
        <w:jc w:val="both"/>
        <w:rPr>
          <w:rFonts w:asciiTheme="majorBidi" w:hAnsiTheme="majorBidi" w:cstheme="majorBidi"/>
          <w:color w:val="000000"/>
          <w:spacing w:val="-5"/>
        </w:rPr>
      </w:pPr>
      <w:r w:rsidRPr="00CC38B8">
        <w:rPr>
          <w:rFonts w:asciiTheme="majorBidi" w:hAnsiTheme="majorBidi" w:cstheme="majorBidi"/>
          <w:color w:val="000000"/>
          <w:spacing w:val="-5"/>
        </w:rPr>
        <w:t xml:space="preserve">Wind load and inclination data was </w:t>
      </w:r>
      <w:r w:rsidR="00202B0D" w:rsidRPr="00CC38B8">
        <w:rPr>
          <w:rFonts w:asciiTheme="majorBidi" w:hAnsiTheme="majorBidi" w:cstheme="majorBidi"/>
          <w:color w:val="000000"/>
          <w:spacing w:val="-5"/>
        </w:rPr>
        <w:t>statistically evaluated based on 10 min intervals.</w:t>
      </w:r>
    </w:p>
    <w:p w14:paraId="6E42B178" w14:textId="35EF2A62" w:rsidR="00202B0D" w:rsidRPr="00CC38B8" w:rsidRDefault="00320E43" w:rsidP="0072780E">
      <w:pPr>
        <w:pStyle w:val="ListParagraph"/>
        <w:numPr>
          <w:ilvl w:val="0"/>
          <w:numId w:val="26"/>
        </w:numPr>
        <w:shd w:val="clear" w:color="auto" w:fill="FFFFFF"/>
        <w:jc w:val="both"/>
        <w:rPr>
          <w:rFonts w:asciiTheme="majorBidi" w:hAnsiTheme="majorBidi" w:cstheme="majorBidi"/>
          <w:color w:val="000000"/>
          <w:spacing w:val="-5"/>
        </w:rPr>
      </w:pPr>
      <w:r>
        <w:rPr>
          <w:rFonts w:asciiTheme="majorBidi" w:hAnsiTheme="majorBidi" w:cstheme="majorBidi"/>
          <w:color w:val="000000"/>
          <w:spacing w:val="-5"/>
        </w:rPr>
        <w:t>A</w:t>
      </w:r>
      <w:r w:rsidR="00202B0D" w:rsidRPr="00CC38B8">
        <w:rPr>
          <w:rFonts w:asciiTheme="majorBidi" w:hAnsiTheme="majorBidi" w:cstheme="majorBidi"/>
          <w:color w:val="000000"/>
          <w:spacing w:val="-5"/>
        </w:rPr>
        <w:t>ll</w:t>
      </w:r>
      <w:r>
        <w:rPr>
          <w:rFonts w:asciiTheme="majorBidi" w:hAnsiTheme="majorBidi" w:cstheme="majorBidi"/>
          <w:color w:val="000000"/>
          <w:spacing w:val="-5"/>
        </w:rPr>
        <w:t xml:space="preserve"> of</w:t>
      </w:r>
      <w:r w:rsidR="00202B0D" w:rsidRPr="00CC38B8">
        <w:rPr>
          <w:rFonts w:asciiTheme="majorBidi" w:hAnsiTheme="majorBidi" w:cstheme="majorBidi"/>
          <w:color w:val="000000"/>
          <w:spacing w:val="-5"/>
        </w:rPr>
        <w:t xml:space="preserve"> the trees </w:t>
      </w:r>
      <w:r>
        <w:rPr>
          <w:rFonts w:asciiTheme="majorBidi" w:hAnsiTheme="majorBidi" w:cstheme="majorBidi"/>
          <w:color w:val="000000"/>
          <w:spacing w:val="-5"/>
        </w:rPr>
        <w:t xml:space="preserve">were </w:t>
      </w:r>
      <w:r w:rsidR="00202B0D" w:rsidRPr="00CC38B8">
        <w:rPr>
          <w:rFonts w:asciiTheme="majorBidi" w:hAnsiTheme="majorBidi" w:cstheme="majorBidi"/>
          <w:color w:val="000000"/>
          <w:spacing w:val="-5"/>
        </w:rPr>
        <w:t xml:space="preserve">measured </w:t>
      </w:r>
      <w:r>
        <w:rPr>
          <w:rFonts w:asciiTheme="majorBidi" w:hAnsiTheme="majorBidi" w:cstheme="majorBidi"/>
          <w:color w:val="000000"/>
          <w:spacing w:val="-5"/>
        </w:rPr>
        <w:t>o</w:t>
      </w:r>
      <w:r w:rsidRPr="00CC38B8">
        <w:rPr>
          <w:rFonts w:asciiTheme="majorBidi" w:hAnsiTheme="majorBidi" w:cstheme="majorBidi"/>
          <w:color w:val="000000"/>
          <w:spacing w:val="-5"/>
        </w:rPr>
        <w:t xml:space="preserve">n </w:t>
      </w:r>
      <w:r w:rsidR="00202B0D" w:rsidRPr="00CC38B8">
        <w:rPr>
          <w:rFonts w:asciiTheme="majorBidi" w:hAnsiTheme="majorBidi" w:cstheme="majorBidi"/>
          <w:color w:val="000000"/>
          <w:spacing w:val="-5"/>
        </w:rPr>
        <w:t>the same day</w:t>
      </w:r>
      <w:r>
        <w:rPr>
          <w:rFonts w:asciiTheme="majorBidi" w:hAnsiTheme="majorBidi" w:cstheme="majorBidi"/>
          <w:color w:val="000000"/>
          <w:spacing w:val="-5"/>
        </w:rPr>
        <w:t>,</w:t>
      </w:r>
      <w:r w:rsidR="00202B0D" w:rsidRPr="00CC38B8">
        <w:rPr>
          <w:rFonts w:asciiTheme="majorBidi" w:hAnsiTheme="majorBidi" w:cstheme="majorBidi"/>
          <w:color w:val="000000"/>
          <w:spacing w:val="-5"/>
        </w:rPr>
        <w:t xml:space="preserve"> and </w:t>
      </w:r>
      <w:r>
        <w:rPr>
          <w:rFonts w:asciiTheme="majorBidi" w:hAnsiTheme="majorBidi" w:cstheme="majorBidi"/>
          <w:color w:val="000000"/>
          <w:spacing w:val="-5"/>
        </w:rPr>
        <w:t>the wind direction</w:t>
      </w:r>
      <w:r w:rsidRPr="00CC38B8">
        <w:rPr>
          <w:rFonts w:asciiTheme="majorBidi" w:hAnsiTheme="majorBidi" w:cstheme="majorBidi"/>
          <w:color w:val="000000"/>
          <w:spacing w:val="-5"/>
        </w:rPr>
        <w:t xml:space="preserve"> </w:t>
      </w:r>
      <w:r w:rsidR="00202B0D" w:rsidRPr="00CC38B8">
        <w:rPr>
          <w:rFonts w:asciiTheme="majorBidi" w:hAnsiTheme="majorBidi" w:cstheme="majorBidi"/>
          <w:color w:val="000000"/>
          <w:spacing w:val="-5"/>
        </w:rPr>
        <w:t>was 45 degree</w:t>
      </w:r>
      <w:r>
        <w:rPr>
          <w:rFonts w:asciiTheme="majorBidi" w:hAnsiTheme="majorBidi" w:cstheme="majorBidi"/>
          <w:color w:val="000000"/>
          <w:spacing w:val="-5"/>
        </w:rPr>
        <w:t>s</w:t>
      </w:r>
      <w:r w:rsidR="00B53A23">
        <w:rPr>
          <w:rFonts w:asciiTheme="majorBidi" w:hAnsiTheme="majorBidi" w:cstheme="majorBidi"/>
          <w:color w:val="000000"/>
          <w:spacing w:val="-5"/>
        </w:rPr>
        <w:t xml:space="preserve"> off east</w:t>
      </w:r>
      <w:r w:rsidR="00202B0D" w:rsidRPr="00CC38B8">
        <w:rPr>
          <w:rFonts w:asciiTheme="majorBidi" w:hAnsiTheme="majorBidi" w:cstheme="majorBidi"/>
          <w:color w:val="000000"/>
          <w:spacing w:val="-5"/>
        </w:rPr>
        <w:t xml:space="preserve"> (NE).</w:t>
      </w:r>
    </w:p>
    <w:p w14:paraId="58F05BDB" w14:textId="1800D1A1" w:rsidR="00EB0D92" w:rsidRPr="00CC38B8" w:rsidRDefault="00EB0D92" w:rsidP="00242050">
      <w:pPr>
        <w:pStyle w:val="Sideheader"/>
        <w:rPr>
          <w:lang w:val="en-US"/>
        </w:rPr>
      </w:pPr>
    </w:p>
    <w:p w14:paraId="7276C4A2" w14:textId="6E845314" w:rsidR="00EB0D92" w:rsidRPr="00CC38B8" w:rsidRDefault="00E77574" w:rsidP="00E77574">
      <w:pPr>
        <w:pStyle w:val="Sideheader"/>
        <w:jc w:val="center"/>
        <w:rPr>
          <w:lang w:val="en-US"/>
        </w:rPr>
      </w:pPr>
      <w:r w:rsidRPr="00CC38B8">
        <w:rPr>
          <w:rFonts w:asciiTheme="majorBidi" w:hAnsiTheme="majorBidi" w:cstheme="majorBidi"/>
          <w:noProof/>
          <w:color w:val="000000"/>
          <w:spacing w:val="-5"/>
          <w:lang w:val="en-CA" w:eastAsia="en-CA"/>
        </w:rPr>
        <w:lastRenderedPageBreak/>
        <w:drawing>
          <wp:inline distT="0" distB="0" distL="0" distR="0" wp14:anchorId="65741C47" wp14:editId="362660F8">
            <wp:extent cx="2343150" cy="2610939"/>
            <wp:effectExtent l="0" t="0" r="0" b="0"/>
            <wp:docPr id="1" name="Picture 1" descr="C:\Users\Shadabeh Fathi\Desktop\gjg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dabeh Fathi\Desktop\gjgm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6064" cy="2625329"/>
                    </a:xfrm>
                    <a:prstGeom prst="rect">
                      <a:avLst/>
                    </a:prstGeom>
                    <a:noFill/>
                    <a:ln>
                      <a:noFill/>
                    </a:ln>
                  </pic:spPr>
                </pic:pic>
              </a:graphicData>
            </a:graphic>
          </wp:inline>
        </w:drawing>
      </w:r>
    </w:p>
    <w:p w14:paraId="64A7C92A" w14:textId="6DB724C0" w:rsidR="00AA6BEF" w:rsidRPr="00CC38B8" w:rsidRDefault="000F701A" w:rsidP="000F701A">
      <w:pPr>
        <w:shd w:val="clear" w:color="auto" w:fill="FFFFFF"/>
        <w:spacing w:after="0" w:line="240" w:lineRule="auto"/>
        <w:jc w:val="center"/>
        <w:rPr>
          <w:rFonts w:asciiTheme="majorBidi" w:eastAsia="Times New Roman" w:hAnsiTheme="majorBidi" w:cstheme="majorBidi"/>
          <w:color w:val="000000"/>
          <w:spacing w:val="-5"/>
        </w:rPr>
      </w:pPr>
      <w:r w:rsidRPr="00CC38B8">
        <w:rPr>
          <w:rFonts w:asciiTheme="majorBidi" w:hAnsiTheme="majorBidi" w:cstheme="majorBidi"/>
          <w:color w:val="000000"/>
          <w:spacing w:val="-5"/>
        </w:rPr>
        <w:t>Figure 2</w:t>
      </w:r>
      <w:r w:rsidR="00A47828" w:rsidRPr="00CC38B8">
        <w:rPr>
          <w:rFonts w:asciiTheme="majorBidi" w:hAnsiTheme="majorBidi" w:cstheme="majorBidi"/>
          <w:color w:val="000000"/>
          <w:spacing w:val="-5"/>
        </w:rPr>
        <w:t xml:space="preserve">- Schematic view of </w:t>
      </w:r>
      <w:proofErr w:type="spellStart"/>
      <w:r w:rsidR="00A47828" w:rsidRPr="00CC38B8">
        <w:rPr>
          <w:rFonts w:asciiTheme="majorBidi" w:hAnsiTheme="majorBidi" w:cstheme="majorBidi"/>
          <w:color w:val="000000"/>
          <w:spacing w:val="-5"/>
        </w:rPr>
        <w:t>DynaRoot</w:t>
      </w:r>
      <w:proofErr w:type="spellEnd"/>
      <w:r w:rsidR="00A47828" w:rsidRPr="00CC38B8">
        <w:rPr>
          <w:rFonts w:asciiTheme="majorBidi" w:hAnsiTheme="majorBidi" w:cstheme="majorBidi"/>
          <w:color w:val="000000"/>
          <w:spacing w:val="-5"/>
        </w:rPr>
        <w:t xml:space="preserve"> system</w:t>
      </w:r>
    </w:p>
    <w:p w14:paraId="2B47FD58" w14:textId="77777777" w:rsidR="00AA6BEF" w:rsidRPr="00CC38B8" w:rsidRDefault="00AA6BEF" w:rsidP="00AA6BEF">
      <w:pPr>
        <w:shd w:val="clear" w:color="auto" w:fill="FFFFFF"/>
        <w:spacing w:after="0" w:line="240" w:lineRule="auto"/>
        <w:jc w:val="both"/>
        <w:rPr>
          <w:rFonts w:asciiTheme="majorBidi" w:eastAsia="Times New Roman" w:hAnsiTheme="majorBidi" w:cstheme="majorBidi"/>
          <w:color w:val="000000"/>
          <w:spacing w:val="-5"/>
          <w:sz w:val="24"/>
          <w:szCs w:val="24"/>
        </w:rPr>
      </w:pPr>
    </w:p>
    <w:p w14:paraId="47830377" w14:textId="4FDABA14" w:rsidR="00EB0D92" w:rsidRPr="00CC38B8" w:rsidRDefault="00320E43" w:rsidP="00AA6BEF">
      <w:pPr>
        <w:shd w:val="clear" w:color="auto" w:fill="FFFFFF"/>
        <w:spacing w:after="0" w:line="240" w:lineRule="auto"/>
        <w:jc w:val="both"/>
        <w:rPr>
          <w:rFonts w:asciiTheme="majorBidi" w:eastAsia="Times New Roman" w:hAnsiTheme="majorBidi" w:cstheme="majorBidi"/>
          <w:color w:val="000000"/>
          <w:spacing w:val="-5"/>
          <w:sz w:val="24"/>
          <w:szCs w:val="24"/>
        </w:rPr>
      </w:pPr>
      <w:r>
        <w:rPr>
          <w:rFonts w:asciiTheme="majorBidi" w:eastAsia="Times New Roman" w:hAnsiTheme="majorBidi" w:cstheme="majorBidi"/>
          <w:color w:val="000000"/>
          <w:spacing w:val="-5"/>
          <w:sz w:val="24"/>
          <w:szCs w:val="24"/>
        </w:rPr>
        <w:t>The reference wind velocity for the safety factor calculation was 33 m/s (approx. 120 km/h)</w:t>
      </w:r>
    </w:p>
    <w:p w14:paraId="4B15380B" w14:textId="77777777" w:rsidR="00320E43" w:rsidRDefault="00320E43" w:rsidP="00EE6329">
      <w:pPr>
        <w:pStyle w:val="Sectionheading"/>
        <w:rPr>
          <w:rFonts w:asciiTheme="majorBidi" w:hAnsiTheme="majorBidi" w:cstheme="majorBidi"/>
          <w:color w:val="000000"/>
          <w:spacing w:val="-5"/>
          <w:sz w:val="24"/>
          <w:szCs w:val="24"/>
        </w:rPr>
      </w:pPr>
    </w:p>
    <w:p w14:paraId="7B7747FB" w14:textId="4D5D30F1" w:rsidR="00320E43" w:rsidRPr="00CC38B8" w:rsidRDefault="00320E43" w:rsidP="00320E43">
      <w:pPr>
        <w:shd w:val="clear" w:color="auto" w:fill="FFFFFF"/>
        <w:spacing w:after="0" w:line="240" w:lineRule="auto"/>
        <w:jc w:val="both"/>
        <w:rPr>
          <w:rFonts w:asciiTheme="majorBidi" w:eastAsia="Times New Roman" w:hAnsiTheme="majorBidi" w:cstheme="majorBidi"/>
          <w:color w:val="000000"/>
          <w:spacing w:val="-5"/>
          <w:sz w:val="24"/>
          <w:szCs w:val="24"/>
        </w:rPr>
      </w:pPr>
      <w:r w:rsidRPr="00CC38B8">
        <w:rPr>
          <w:rFonts w:asciiTheme="majorBidi" w:eastAsia="Times New Roman" w:hAnsiTheme="majorBidi" w:cstheme="majorBidi"/>
          <w:color w:val="000000"/>
          <w:spacing w:val="-5"/>
          <w:sz w:val="24"/>
          <w:szCs w:val="24"/>
        </w:rPr>
        <w:t>In this study</w:t>
      </w:r>
      <w:r>
        <w:rPr>
          <w:rFonts w:asciiTheme="majorBidi" w:eastAsia="Times New Roman" w:hAnsiTheme="majorBidi" w:cstheme="majorBidi"/>
          <w:color w:val="000000"/>
          <w:spacing w:val="-5"/>
          <w:sz w:val="24"/>
          <w:szCs w:val="24"/>
        </w:rPr>
        <w:t>, 5</w:t>
      </w:r>
      <w:r w:rsidRPr="00CC38B8">
        <w:rPr>
          <w:rFonts w:asciiTheme="majorBidi" w:eastAsia="Times New Roman" w:hAnsiTheme="majorBidi" w:cstheme="majorBidi"/>
          <w:color w:val="000000"/>
          <w:spacing w:val="-5"/>
          <w:sz w:val="24"/>
          <w:szCs w:val="24"/>
        </w:rPr>
        <w:t xml:space="preserve"> </w:t>
      </w:r>
      <w:r w:rsidR="0071548D">
        <w:rPr>
          <w:rFonts w:asciiTheme="majorBidi" w:eastAsia="Times New Roman" w:hAnsiTheme="majorBidi" w:cstheme="majorBidi"/>
          <w:color w:val="000000"/>
          <w:spacing w:val="-5"/>
          <w:sz w:val="24"/>
          <w:szCs w:val="24"/>
        </w:rPr>
        <w:t>severely decayed</w:t>
      </w:r>
      <w:r w:rsidRPr="00CC38B8">
        <w:rPr>
          <w:rFonts w:asciiTheme="majorBidi" w:eastAsia="Times New Roman" w:hAnsiTheme="majorBidi" w:cstheme="majorBidi"/>
          <w:color w:val="000000"/>
          <w:spacing w:val="-5"/>
          <w:sz w:val="24"/>
          <w:szCs w:val="24"/>
        </w:rPr>
        <w:t xml:space="preserve"> ash trees</w:t>
      </w:r>
      <w:r>
        <w:rPr>
          <w:rFonts w:asciiTheme="majorBidi" w:eastAsia="Times New Roman" w:hAnsiTheme="majorBidi" w:cstheme="majorBidi"/>
          <w:color w:val="000000"/>
          <w:spacing w:val="-5"/>
          <w:sz w:val="24"/>
          <w:szCs w:val="24"/>
        </w:rPr>
        <w:t xml:space="preserve"> were evaluated</w:t>
      </w:r>
      <w:r w:rsidR="0071548D">
        <w:rPr>
          <w:rFonts w:asciiTheme="majorBidi" w:eastAsia="Times New Roman" w:hAnsiTheme="majorBidi" w:cstheme="majorBidi"/>
          <w:color w:val="000000"/>
          <w:spacing w:val="-5"/>
          <w:sz w:val="24"/>
          <w:szCs w:val="24"/>
        </w:rPr>
        <w:t xml:space="preserve"> whose SF was likely to be low at the reference wind velocity</w:t>
      </w:r>
      <w:r w:rsidRPr="00CC38B8">
        <w:rPr>
          <w:rFonts w:asciiTheme="majorBidi" w:eastAsia="Times New Roman" w:hAnsiTheme="majorBidi" w:cstheme="majorBidi"/>
          <w:color w:val="000000"/>
          <w:spacing w:val="-5"/>
          <w:sz w:val="24"/>
          <w:szCs w:val="24"/>
        </w:rPr>
        <w:t xml:space="preserve">. Before the analysis of the pulling test data, the crown surface and crown center height </w:t>
      </w:r>
      <w:r>
        <w:rPr>
          <w:rFonts w:asciiTheme="majorBidi" w:eastAsia="Times New Roman" w:hAnsiTheme="majorBidi" w:cstheme="majorBidi"/>
          <w:color w:val="000000"/>
          <w:spacing w:val="-5"/>
          <w:sz w:val="24"/>
          <w:szCs w:val="24"/>
        </w:rPr>
        <w:t xml:space="preserve">values </w:t>
      </w:r>
      <w:r w:rsidRPr="00CC38B8">
        <w:rPr>
          <w:rFonts w:asciiTheme="majorBidi" w:eastAsia="Times New Roman" w:hAnsiTheme="majorBidi" w:cstheme="majorBidi"/>
          <w:color w:val="000000"/>
          <w:spacing w:val="-5"/>
          <w:sz w:val="24"/>
          <w:szCs w:val="24"/>
        </w:rPr>
        <w:t xml:space="preserve">were calculated </w:t>
      </w:r>
      <w:r>
        <w:rPr>
          <w:rFonts w:asciiTheme="majorBidi" w:eastAsia="Times New Roman" w:hAnsiTheme="majorBidi" w:cstheme="majorBidi"/>
          <w:color w:val="000000"/>
          <w:spacing w:val="-5"/>
          <w:sz w:val="24"/>
          <w:szCs w:val="24"/>
        </w:rPr>
        <w:t>using the</w:t>
      </w:r>
      <w:r w:rsidRPr="00CC38B8">
        <w:rPr>
          <w:rFonts w:asciiTheme="majorBidi" w:eastAsia="Times New Roman" w:hAnsiTheme="majorBidi" w:cstheme="majorBidi"/>
          <w:color w:val="000000"/>
          <w:spacing w:val="-5"/>
          <w:sz w:val="24"/>
          <w:szCs w:val="24"/>
        </w:rPr>
        <w:t xml:space="preserve"> </w:t>
      </w:r>
      <w:proofErr w:type="spellStart"/>
      <w:r w:rsidRPr="00CC38B8">
        <w:rPr>
          <w:rFonts w:asciiTheme="majorBidi" w:eastAsia="Times New Roman" w:hAnsiTheme="majorBidi" w:cstheme="majorBidi"/>
          <w:color w:val="000000"/>
          <w:spacing w:val="-5"/>
          <w:sz w:val="24"/>
          <w:szCs w:val="24"/>
        </w:rPr>
        <w:t>ArborSonic</w:t>
      </w:r>
      <w:proofErr w:type="spellEnd"/>
      <w:r w:rsidRPr="00CC38B8">
        <w:rPr>
          <w:rFonts w:asciiTheme="majorBidi" w:eastAsia="Times New Roman" w:hAnsiTheme="majorBidi" w:cstheme="majorBidi"/>
          <w:color w:val="000000"/>
          <w:spacing w:val="-5"/>
          <w:sz w:val="24"/>
          <w:szCs w:val="24"/>
        </w:rPr>
        <w:t xml:space="preserve"> 3D</w:t>
      </w:r>
      <w:r>
        <w:rPr>
          <w:rFonts w:asciiTheme="majorBidi" w:eastAsia="Times New Roman" w:hAnsiTheme="majorBidi" w:cstheme="majorBidi"/>
          <w:color w:val="000000"/>
          <w:spacing w:val="-5"/>
          <w:sz w:val="24"/>
          <w:szCs w:val="24"/>
        </w:rPr>
        <w:t xml:space="preserve"> software</w:t>
      </w:r>
      <w:r w:rsidRPr="00CC38B8">
        <w:rPr>
          <w:rFonts w:asciiTheme="majorBidi" w:eastAsia="Times New Roman" w:hAnsiTheme="majorBidi" w:cstheme="majorBidi"/>
          <w:color w:val="000000"/>
          <w:spacing w:val="-5"/>
          <w:sz w:val="24"/>
          <w:szCs w:val="24"/>
        </w:rPr>
        <w:t xml:space="preserve">, which can calculate the crown surface and crown center height of a tree based on photographs. The crown surface was added to the results of pulling test, and then results obtained from </w:t>
      </w:r>
      <w:proofErr w:type="spellStart"/>
      <w:r w:rsidRPr="00CC38B8">
        <w:rPr>
          <w:rFonts w:asciiTheme="majorBidi" w:eastAsia="Times New Roman" w:hAnsiTheme="majorBidi" w:cstheme="majorBidi"/>
          <w:color w:val="000000"/>
          <w:spacing w:val="-5"/>
          <w:sz w:val="24"/>
          <w:szCs w:val="24"/>
        </w:rPr>
        <w:t>DynaRoot</w:t>
      </w:r>
      <w:proofErr w:type="spellEnd"/>
      <w:r w:rsidRPr="00CC38B8">
        <w:rPr>
          <w:rFonts w:asciiTheme="majorBidi" w:eastAsia="Times New Roman" w:hAnsiTheme="majorBidi" w:cstheme="majorBidi"/>
          <w:color w:val="000000"/>
          <w:spacing w:val="-5"/>
          <w:sz w:val="24"/>
          <w:szCs w:val="24"/>
        </w:rPr>
        <w:t xml:space="preserve"> and the Pulling test were compared to each other.</w:t>
      </w:r>
    </w:p>
    <w:p w14:paraId="061C0D24" w14:textId="7962CD73" w:rsidR="00D157D3" w:rsidRPr="00CC38B8" w:rsidRDefault="00D157D3" w:rsidP="00EE6329">
      <w:pPr>
        <w:pStyle w:val="Sectionheading"/>
        <w:rPr>
          <w:lang w:val="en-US"/>
        </w:rPr>
      </w:pPr>
    </w:p>
    <w:p w14:paraId="1AA31974" w14:textId="609D1ADA" w:rsidR="00EE6329" w:rsidRPr="00CC38B8" w:rsidRDefault="00EE6329" w:rsidP="00EE6329">
      <w:pPr>
        <w:pStyle w:val="Sectionheading"/>
        <w:rPr>
          <w:lang w:val="en-US"/>
        </w:rPr>
      </w:pPr>
      <w:r w:rsidRPr="00CC38B8">
        <w:rPr>
          <w:lang w:val="en-US"/>
        </w:rPr>
        <w:t>4. Result and discussion</w:t>
      </w:r>
    </w:p>
    <w:p w14:paraId="7FFABC11" w14:textId="77777777" w:rsidR="00EE6329" w:rsidRPr="00CC38B8" w:rsidRDefault="00EE6329" w:rsidP="00AA6BEF">
      <w:pPr>
        <w:shd w:val="clear" w:color="auto" w:fill="FFFFFF"/>
        <w:spacing w:after="0" w:line="240" w:lineRule="auto"/>
        <w:jc w:val="both"/>
        <w:rPr>
          <w:rFonts w:asciiTheme="majorBidi" w:eastAsia="Times New Roman" w:hAnsiTheme="majorBidi" w:cstheme="majorBidi"/>
          <w:color w:val="000000"/>
          <w:spacing w:val="-5"/>
          <w:sz w:val="24"/>
          <w:szCs w:val="24"/>
        </w:rPr>
      </w:pPr>
    </w:p>
    <w:p w14:paraId="6B333CB7" w14:textId="19C2E92B" w:rsidR="00EE6329" w:rsidRPr="00CC38B8" w:rsidRDefault="00320E43" w:rsidP="00320E43">
      <w:pPr>
        <w:pStyle w:val="Sectionheading"/>
        <w:jc w:val="both"/>
        <w:rPr>
          <w:b w:val="0"/>
          <w:bCs w:val="0"/>
          <w:sz w:val="24"/>
          <w:szCs w:val="24"/>
          <w:lang w:val="en-US"/>
        </w:rPr>
      </w:pPr>
      <w:r>
        <w:rPr>
          <w:b w:val="0"/>
          <w:bCs w:val="0"/>
          <w:sz w:val="24"/>
          <w:szCs w:val="24"/>
          <w:lang w:val="en-US"/>
        </w:rPr>
        <w:t xml:space="preserve">Figure 3 shows sample output information from the </w:t>
      </w:r>
      <w:proofErr w:type="spellStart"/>
      <w:r>
        <w:rPr>
          <w:b w:val="0"/>
          <w:bCs w:val="0"/>
          <w:sz w:val="24"/>
          <w:szCs w:val="24"/>
          <w:lang w:val="en-US"/>
        </w:rPr>
        <w:t>Arborsonic</w:t>
      </w:r>
      <w:proofErr w:type="spellEnd"/>
      <w:r>
        <w:rPr>
          <w:b w:val="0"/>
          <w:bCs w:val="0"/>
          <w:sz w:val="24"/>
          <w:szCs w:val="24"/>
          <w:lang w:val="en-US"/>
        </w:rPr>
        <w:t xml:space="preserve"> software (crown surface determination), the pulling test and the </w:t>
      </w:r>
      <w:proofErr w:type="spellStart"/>
      <w:r>
        <w:rPr>
          <w:b w:val="0"/>
          <w:bCs w:val="0"/>
          <w:sz w:val="24"/>
          <w:szCs w:val="24"/>
          <w:lang w:val="en-US"/>
        </w:rPr>
        <w:t>dynaroot</w:t>
      </w:r>
      <w:proofErr w:type="spellEnd"/>
      <w:r>
        <w:rPr>
          <w:b w:val="0"/>
          <w:bCs w:val="0"/>
          <w:sz w:val="24"/>
          <w:szCs w:val="24"/>
          <w:lang w:val="en-US"/>
        </w:rPr>
        <w:t xml:space="preserve"> system. </w:t>
      </w:r>
    </w:p>
    <w:p w14:paraId="533FC11F" w14:textId="54E38DC7" w:rsidR="0008388B" w:rsidRDefault="00320E43" w:rsidP="00320E43">
      <w:pPr>
        <w:pStyle w:val="Sectionheading"/>
        <w:jc w:val="both"/>
        <w:rPr>
          <w:b w:val="0"/>
          <w:bCs w:val="0"/>
          <w:sz w:val="24"/>
          <w:szCs w:val="24"/>
          <w:lang w:val="en-US"/>
        </w:rPr>
      </w:pPr>
      <w:r w:rsidRPr="00CC38B8">
        <w:rPr>
          <w:b w:val="0"/>
          <w:bCs w:val="0"/>
          <w:sz w:val="24"/>
          <w:szCs w:val="24"/>
          <w:lang w:val="en-US"/>
        </w:rPr>
        <w:t xml:space="preserve">After completing the pulling test and </w:t>
      </w:r>
      <w:proofErr w:type="spellStart"/>
      <w:r w:rsidRPr="00CC38B8">
        <w:rPr>
          <w:b w:val="0"/>
          <w:bCs w:val="0"/>
          <w:sz w:val="24"/>
          <w:szCs w:val="24"/>
          <w:lang w:val="en-US"/>
        </w:rPr>
        <w:t>Dynaroot</w:t>
      </w:r>
      <w:proofErr w:type="spellEnd"/>
      <w:r w:rsidRPr="00CC38B8">
        <w:rPr>
          <w:b w:val="0"/>
          <w:bCs w:val="0"/>
          <w:sz w:val="24"/>
          <w:szCs w:val="24"/>
          <w:lang w:val="en-US"/>
        </w:rPr>
        <w:t xml:space="preserve"> system, the safety factor</w:t>
      </w:r>
      <w:r>
        <w:rPr>
          <w:b w:val="0"/>
          <w:bCs w:val="0"/>
          <w:sz w:val="24"/>
          <w:szCs w:val="24"/>
          <w:lang w:val="en-US"/>
        </w:rPr>
        <w:t>s</w:t>
      </w:r>
      <w:r w:rsidRPr="00CC38B8">
        <w:rPr>
          <w:b w:val="0"/>
          <w:bCs w:val="0"/>
          <w:sz w:val="24"/>
          <w:szCs w:val="24"/>
          <w:lang w:val="en-US"/>
        </w:rPr>
        <w:t xml:space="preserve"> w</w:t>
      </w:r>
      <w:r>
        <w:rPr>
          <w:b w:val="0"/>
          <w:bCs w:val="0"/>
          <w:sz w:val="24"/>
          <w:szCs w:val="24"/>
          <w:lang w:val="en-US"/>
        </w:rPr>
        <w:t>ere</w:t>
      </w:r>
      <w:r w:rsidRPr="00CC38B8">
        <w:rPr>
          <w:b w:val="0"/>
          <w:bCs w:val="0"/>
          <w:sz w:val="24"/>
          <w:szCs w:val="24"/>
          <w:lang w:val="en-US"/>
        </w:rPr>
        <w:t xml:space="preserve"> calculated based on both for each tree, and compared to each other.</w:t>
      </w:r>
      <w:r>
        <w:rPr>
          <w:b w:val="0"/>
          <w:bCs w:val="0"/>
          <w:sz w:val="24"/>
          <w:szCs w:val="24"/>
          <w:lang w:val="en-US"/>
        </w:rPr>
        <w:t xml:space="preserve"> The results are plotted in</w:t>
      </w:r>
      <w:r w:rsidRPr="00CC38B8">
        <w:rPr>
          <w:b w:val="0"/>
          <w:bCs w:val="0"/>
          <w:sz w:val="24"/>
          <w:szCs w:val="24"/>
          <w:lang w:val="en-US"/>
        </w:rPr>
        <w:t xml:space="preserve"> Figure 4</w:t>
      </w:r>
      <w:r>
        <w:rPr>
          <w:b w:val="0"/>
          <w:bCs w:val="0"/>
          <w:sz w:val="24"/>
          <w:szCs w:val="24"/>
          <w:lang w:val="en-US"/>
        </w:rPr>
        <w:t xml:space="preserve">. The diagram shows relatively good agreement </w:t>
      </w:r>
      <w:r w:rsidR="0008388B">
        <w:rPr>
          <w:b w:val="0"/>
          <w:bCs w:val="0"/>
          <w:sz w:val="24"/>
          <w:szCs w:val="24"/>
          <w:lang w:val="en-US"/>
        </w:rPr>
        <w:t>between the two sets of results, although</w:t>
      </w:r>
      <w:r>
        <w:rPr>
          <w:b w:val="0"/>
          <w:bCs w:val="0"/>
          <w:sz w:val="24"/>
          <w:szCs w:val="24"/>
          <w:lang w:val="en-US"/>
        </w:rPr>
        <w:t xml:space="preserve"> </w:t>
      </w:r>
      <w:r w:rsidR="0008388B">
        <w:rPr>
          <w:b w:val="0"/>
          <w:bCs w:val="0"/>
          <w:sz w:val="24"/>
          <w:szCs w:val="24"/>
          <w:lang w:val="en-US"/>
        </w:rPr>
        <w:t>t</w:t>
      </w:r>
      <w:r w:rsidRPr="00CC38B8">
        <w:rPr>
          <w:b w:val="0"/>
          <w:bCs w:val="0"/>
          <w:sz w:val="24"/>
          <w:szCs w:val="24"/>
          <w:lang w:val="en-US"/>
        </w:rPr>
        <w:t xml:space="preserve">he safety factors calculated from the pulling test were </w:t>
      </w:r>
      <w:r w:rsidR="0008388B">
        <w:rPr>
          <w:b w:val="0"/>
          <w:bCs w:val="0"/>
          <w:sz w:val="24"/>
          <w:szCs w:val="24"/>
          <w:lang w:val="en-US"/>
        </w:rPr>
        <w:t>generally</w:t>
      </w:r>
      <w:r w:rsidR="0008388B" w:rsidRPr="00CC38B8">
        <w:rPr>
          <w:b w:val="0"/>
          <w:bCs w:val="0"/>
          <w:sz w:val="24"/>
          <w:szCs w:val="24"/>
          <w:lang w:val="en-US"/>
        </w:rPr>
        <w:t xml:space="preserve"> </w:t>
      </w:r>
      <w:r w:rsidR="0071548D">
        <w:rPr>
          <w:b w:val="0"/>
          <w:bCs w:val="0"/>
          <w:sz w:val="24"/>
          <w:szCs w:val="24"/>
          <w:lang w:val="en-US"/>
        </w:rPr>
        <w:t xml:space="preserve">somewhat </w:t>
      </w:r>
      <w:r w:rsidRPr="00CC38B8">
        <w:rPr>
          <w:b w:val="0"/>
          <w:bCs w:val="0"/>
          <w:sz w:val="24"/>
          <w:szCs w:val="24"/>
          <w:lang w:val="en-US"/>
        </w:rPr>
        <w:t xml:space="preserve">higher than those based on </w:t>
      </w:r>
      <w:proofErr w:type="spellStart"/>
      <w:r w:rsidRPr="00CC38B8">
        <w:rPr>
          <w:b w:val="0"/>
          <w:bCs w:val="0"/>
          <w:sz w:val="24"/>
          <w:szCs w:val="24"/>
          <w:lang w:val="en-US"/>
        </w:rPr>
        <w:t>DynaRoot</w:t>
      </w:r>
      <w:proofErr w:type="spellEnd"/>
      <w:r w:rsidRPr="00CC38B8">
        <w:rPr>
          <w:b w:val="0"/>
          <w:bCs w:val="0"/>
          <w:sz w:val="24"/>
          <w:szCs w:val="24"/>
          <w:lang w:val="en-US"/>
        </w:rPr>
        <w:t>. The</w:t>
      </w:r>
      <w:r w:rsidR="0008388B">
        <w:rPr>
          <w:b w:val="0"/>
          <w:bCs w:val="0"/>
          <w:sz w:val="24"/>
          <w:szCs w:val="24"/>
          <w:lang w:val="en-US"/>
        </w:rPr>
        <w:t>re are several possible</w:t>
      </w:r>
      <w:r w:rsidRPr="00CC38B8">
        <w:rPr>
          <w:b w:val="0"/>
          <w:bCs w:val="0"/>
          <w:sz w:val="24"/>
          <w:szCs w:val="24"/>
          <w:lang w:val="en-US"/>
        </w:rPr>
        <w:t xml:space="preserve"> reason</w:t>
      </w:r>
      <w:r w:rsidR="0008388B">
        <w:rPr>
          <w:b w:val="0"/>
          <w:bCs w:val="0"/>
          <w:sz w:val="24"/>
          <w:szCs w:val="24"/>
          <w:lang w:val="en-US"/>
        </w:rPr>
        <w:t xml:space="preserve">s for the </w:t>
      </w:r>
      <w:proofErr w:type="spellStart"/>
      <w:r w:rsidR="0008388B">
        <w:rPr>
          <w:b w:val="0"/>
          <w:bCs w:val="0"/>
          <w:sz w:val="24"/>
          <w:szCs w:val="24"/>
          <w:lang w:val="en-US"/>
        </w:rPr>
        <w:t>discrapancies</w:t>
      </w:r>
      <w:proofErr w:type="spellEnd"/>
      <w:r w:rsidR="0008388B">
        <w:rPr>
          <w:b w:val="0"/>
          <w:bCs w:val="0"/>
          <w:sz w:val="24"/>
          <w:szCs w:val="24"/>
          <w:lang w:val="en-US"/>
        </w:rPr>
        <w:t>:</w:t>
      </w:r>
      <w:r w:rsidRPr="00CC38B8">
        <w:rPr>
          <w:b w:val="0"/>
          <w:bCs w:val="0"/>
          <w:sz w:val="24"/>
          <w:szCs w:val="24"/>
          <w:lang w:val="en-US"/>
        </w:rPr>
        <w:t xml:space="preserve"> </w:t>
      </w:r>
    </w:p>
    <w:p w14:paraId="77E276D4" w14:textId="77777777" w:rsidR="0008388B" w:rsidRDefault="0008388B" w:rsidP="00320E43">
      <w:pPr>
        <w:pStyle w:val="Sectionheading"/>
        <w:jc w:val="both"/>
        <w:rPr>
          <w:b w:val="0"/>
          <w:bCs w:val="0"/>
          <w:sz w:val="24"/>
          <w:szCs w:val="24"/>
          <w:lang w:val="en-US"/>
        </w:rPr>
      </w:pPr>
    </w:p>
    <w:p w14:paraId="62E876E3" w14:textId="77777777" w:rsidR="003943AF" w:rsidRPr="005A502D" w:rsidRDefault="003943AF" w:rsidP="003943AF">
      <w:pPr>
        <w:pStyle w:val="Sectionheading"/>
        <w:numPr>
          <w:ilvl w:val="0"/>
          <w:numId w:val="27"/>
        </w:numPr>
        <w:rPr>
          <w:rFonts w:asciiTheme="majorBidi" w:hAnsiTheme="majorBidi" w:cstheme="majorBidi"/>
          <w:color w:val="000000"/>
          <w:spacing w:val="-5"/>
          <w:sz w:val="24"/>
          <w:szCs w:val="24"/>
        </w:rPr>
      </w:pPr>
      <w:r>
        <w:rPr>
          <w:rFonts w:asciiTheme="majorBidi" w:hAnsiTheme="majorBidi" w:cstheme="majorBidi"/>
          <w:b w:val="0"/>
          <w:color w:val="000000"/>
          <w:spacing w:val="-5"/>
          <w:sz w:val="24"/>
          <w:szCs w:val="24"/>
        </w:rPr>
        <w:t>Pulling direction was not exactly the same as the wind direction. It was not always possible to find an anchorage point in exactly the prevalent wind direction.</w:t>
      </w:r>
    </w:p>
    <w:p w14:paraId="0B25C260" w14:textId="66DE4BDB" w:rsidR="003943AF" w:rsidRPr="0072780E" w:rsidRDefault="003943AF" w:rsidP="003943AF">
      <w:pPr>
        <w:pStyle w:val="Sectionheading"/>
        <w:numPr>
          <w:ilvl w:val="0"/>
          <w:numId w:val="27"/>
        </w:numPr>
        <w:rPr>
          <w:rFonts w:asciiTheme="majorBidi" w:hAnsiTheme="majorBidi" w:cstheme="majorBidi"/>
          <w:color w:val="000000"/>
          <w:spacing w:val="-5"/>
          <w:sz w:val="24"/>
          <w:szCs w:val="24"/>
        </w:rPr>
      </w:pPr>
      <w:r>
        <w:rPr>
          <w:rFonts w:asciiTheme="majorBidi" w:hAnsiTheme="majorBidi" w:cstheme="majorBidi"/>
          <w:b w:val="0"/>
          <w:color w:val="000000"/>
          <w:spacing w:val="-5"/>
          <w:sz w:val="24"/>
          <w:szCs w:val="24"/>
        </w:rPr>
        <w:t>Dynamic testing is affected by nearby objects (other trees) that may provide some shading from the effect of the wind, while the pulling test does not take these into consideration</w:t>
      </w:r>
    </w:p>
    <w:p w14:paraId="645D359A" w14:textId="7910F483" w:rsidR="003943AF" w:rsidRPr="0072780E" w:rsidRDefault="003943AF" w:rsidP="003943AF">
      <w:pPr>
        <w:pStyle w:val="Sectionheading"/>
        <w:numPr>
          <w:ilvl w:val="0"/>
          <w:numId w:val="27"/>
        </w:numPr>
        <w:rPr>
          <w:rFonts w:asciiTheme="majorBidi" w:hAnsiTheme="majorBidi" w:cstheme="majorBidi"/>
          <w:color w:val="000000"/>
          <w:spacing w:val="-5"/>
          <w:sz w:val="24"/>
          <w:szCs w:val="24"/>
        </w:rPr>
      </w:pPr>
      <w:r>
        <w:rPr>
          <w:rFonts w:asciiTheme="majorBidi" w:hAnsiTheme="majorBidi" w:cstheme="majorBidi"/>
          <w:b w:val="0"/>
          <w:color w:val="000000"/>
          <w:spacing w:val="-5"/>
          <w:sz w:val="24"/>
          <w:szCs w:val="24"/>
        </w:rPr>
        <w:t>Because dynamic testing results show a greater degree of variability, SF calculation is based on the lower confidence limit of the results, which accounts for the lower SF values calculated by this method.</w:t>
      </w:r>
    </w:p>
    <w:p w14:paraId="1A812B45" w14:textId="6865BC46" w:rsidR="003943AF" w:rsidRDefault="003943AF" w:rsidP="003943AF">
      <w:pPr>
        <w:pStyle w:val="Sectionheading"/>
        <w:numPr>
          <w:ilvl w:val="0"/>
          <w:numId w:val="27"/>
        </w:numPr>
        <w:rPr>
          <w:rFonts w:asciiTheme="majorBidi" w:hAnsiTheme="majorBidi" w:cstheme="majorBidi"/>
          <w:color w:val="000000"/>
          <w:spacing w:val="-5"/>
          <w:sz w:val="24"/>
          <w:szCs w:val="24"/>
        </w:rPr>
      </w:pPr>
      <w:r>
        <w:rPr>
          <w:rFonts w:asciiTheme="majorBidi" w:hAnsiTheme="majorBidi" w:cstheme="majorBidi"/>
          <w:b w:val="0"/>
          <w:color w:val="000000"/>
          <w:spacing w:val="-5"/>
          <w:sz w:val="24"/>
          <w:szCs w:val="24"/>
        </w:rPr>
        <w:t>Finally, the different nature of the two measurements will inevitably lead to some differences in the results.</w:t>
      </w:r>
    </w:p>
    <w:p w14:paraId="606D79D9" w14:textId="77777777" w:rsidR="003943AF" w:rsidRDefault="003943AF" w:rsidP="00320E43">
      <w:pPr>
        <w:pStyle w:val="Sectionheading"/>
        <w:jc w:val="both"/>
        <w:rPr>
          <w:b w:val="0"/>
          <w:bCs w:val="0"/>
          <w:sz w:val="24"/>
          <w:szCs w:val="24"/>
          <w:lang w:val="en-US"/>
        </w:rPr>
      </w:pPr>
    </w:p>
    <w:p w14:paraId="0B683023" w14:textId="77777777" w:rsidR="00DF0844" w:rsidRPr="00CC38B8" w:rsidRDefault="00DF0844" w:rsidP="00AA6BEF">
      <w:pPr>
        <w:shd w:val="clear" w:color="auto" w:fill="FFFFFF"/>
        <w:spacing w:after="0" w:line="240" w:lineRule="auto"/>
        <w:jc w:val="both"/>
        <w:rPr>
          <w:rFonts w:asciiTheme="majorBidi" w:eastAsia="Times New Roman" w:hAnsiTheme="majorBidi" w:cstheme="majorBidi"/>
          <w:color w:val="000000"/>
          <w:spacing w:val="-5"/>
          <w:sz w:val="24"/>
          <w:szCs w:val="24"/>
        </w:rPr>
      </w:pPr>
    </w:p>
    <w:p w14:paraId="30BBB93A" w14:textId="08E1C72C" w:rsidR="00B84E99" w:rsidRPr="00CC38B8" w:rsidRDefault="00D04E35" w:rsidP="000F701A">
      <w:pPr>
        <w:pStyle w:val="Sectionheading"/>
        <w:rPr>
          <w:noProof/>
          <w:lang w:val="en-US"/>
        </w:rPr>
      </w:pPr>
      <w:r w:rsidRPr="00CC38B8">
        <w:rPr>
          <w:noProof/>
          <w:lang w:val="en-CA" w:eastAsia="en-CA"/>
        </w:rPr>
        <w:drawing>
          <wp:inline distT="0" distB="0" distL="0" distR="0" wp14:anchorId="59F4A247" wp14:editId="28A8E7D2">
            <wp:extent cx="2361565" cy="3187571"/>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4875" cy="3219034"/>
                    </a:xfrm>
                    <a:prstGeom prst="rect">
                      <a:avLst/>
                    </a:prstGeom>
                    <a:noFill/>
                    <a:ln>
                      <a:noFill/>
                    </a:ln>
                  </pic:spPr>
                </pic:pic>
              </a:graphicData>
            </a:graphic>
          </wp:inline>
        </w:drawing>
      </w:r>
      <w:r w:rsidRPr="00CC38B8">
        <w:rPr>
          <w:noProof/>
          <w:lang w:val="en-US"/>
        </w:rPr>
        <w:t xml:space="preserve">  </w:t>
      </w:r>
      <w:r w:rsidR="00B84E99" w:rsidRPr="00CC38B8">
        <w:rPr>
          <w:noProof/>
          <w:lang w:val="en-US"/>
        </w:rPr>
        <w:t xml:space="preserve">   </w:t>
      </w:r>
      <w:r w:rsidRPr="00CC38B8">
        <w:rPr>
          <w:noProof/>
          <w:lang w:val="en-CA" w:eastAsia="en-CA"/>
        </w:rPr>
        <w:drawing>
          <wp:inline distT="0" distB="0" distL="0" distR="0" wp14:anchorId="4DECDD03" wp14:editId="117BBE97">
            <wp:extent cx="2820917" cy="3213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53239" cy="3249915"/>
                    </a:xfrm>
                    <a:prstGeom prst="rect">
                      <a:avLst/>
                    </a:prstGeom>
                  </pic:spPr>
                </pic:pic>
              </a:graphicData>
            </a:graphic>
          </wp:inline>
        </w:drawing>
      </w:r>
    </w:p>
    <w:p w14:paraId="2F886022" w14:textId="7DBA7D70" w:rsidR="00D04E35" w:rsidRPr="00CC38B8" w:rsidRDefault="00B84E99" w:rsidP="00EE6329">
      <w:pPr>
        <w:pStyle w:val="Sectionheading"/>
        <w:ind w:left="720"/>
        <w:rPr>
          <w:b w:val="0"/>
          <w:bCs w:val="0"/>
          <w:sz w:val="24"/>
          <w:szCs w:val="24"/>
          <w:lang w:val="en-US"/>
        </w:rPr>
      </w:pPr>
      <w:r w:rsidRPr="00CC38B8">
        <w:rPr>
          <w:b w:val="0"/>
          <w:bCs w:val="0"/>
          <w:sz w:val="24"/>
          <w:szCs w:val="24"/>
          <w:lang w:val="en-US"/>
        </w:rPr>
        <w:t xml:space="preserve">              A)</w:t>
      </w:r>
      <w:r w:rsidR="00D04E35" w:rsidRPr="00CC38B8">
        <w:rPr>
          <w:b w:val="0"/>
          <w:bCs w:val="0"/>
          <w:sz w:val="24"/>
          <w:szCs w:val="24"/>
          <w:lang w:val="en-US"/>
        </w:rPr>
        <w:t xml:space="preserve">                                                               </w:t>
      </w:r>
      <w:r w:rsidRPr="00CC38B8">
        <w:rPr>
          <w:b w:val="0"/>
          <w:bCs w:val="0"/>
          <w:sz w:val="24"/>
          <w:szCs w:val="24"/>
          <w:lang w:val="en-US"/>
        </w:rPr>
        <w:t xml:space="preserve">      </w:t>
      </w:r>
      <w:r w:rsidR="00D04E35" w:rsidRPr="00CC38B8">
        <w:rPr>
          <w:b w:val="0"/>
          <w:bCs w:val="0"/>
          <w:sz w:val="24"/>
          <w:szCs w:val="24"/>
          <w:lang w:val="en-US"/>
        </w:rPr>
        <w:t>B)</w:t>
      </w:r>
    </w:p>
    <w:p w14:paraId="555BC551" w14:textId="77777777" w:rsidR="00B84E99" w:rsidRPr="00CC38B8" w:rsidRDefault="00B84E99" w:rsidP="00EE6329">
      <w:pPr>
        <w:pStyle w:val="Sectionheading"/>
        <w:ind w:left="720"/>
        <w:rPr>
          <w:b w:val="0"/>
          <w:bCs w:val="0"/>
          <w:sz w:val="24"/>
          <w:szCs w:val="24"/>
          <w:lang w:val="en-US"/>
        </w:rPr>
      </w:pPr>
    </w:p>
    <w:p w14:paraId="11C475D6" w14:textId="057CFBE9" w:rsidR="00A17D66" w:rsidRPr="00CC38B8" w:rsidRDefault="00D157D3" w:rsidP="00D157D3">
      <w:pPr>
        <w:pStyle w:val="Sectionheading"/>
        <w:rPr>
          <w:b w:val="0"/>
          <w:bCs w:val="0"/>
          <w:sz w:val="24"/>
          <w:szCs w:val="24"/>
          <w:lang w:val="en-US"/>
        </w:rPr>
      </w:pPr>
      <w:r w:rsidRPr="00CC38B8">
        <w:rPr>
          <w:b w:val="0"/>
          <w:bCs w:val="0"/>
          <w:noProof/>
          <w:sz w:val="24"/>
          <w:szCs w:val="24"/>
          <w:lang w:val="en-CA" w:eastAsia="en-CA"/>
        </w:rPr>
        <w:drawing>
          <wp:inline distT="0" distB="0" distL="0" distR="0" wp14:anchorId="6304AD22" wp14:editId="41B7B856">
            <wp:extent cx="5352435" cy="3190875"/>
            <wp:effectExtent l="0" t="0" r="63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4"/>
                    <a:stretch>
                      <a:fillRect/>
                    </a:stretch>
                  </pic:blipFill>
                  <pic:spPr>
                    <a:xfrm>
                      <a:off x="0" y="0"/>
                      <a:ext cx="5355507" cy="3192706"/>
                    </a:xfrm>
                    <a:prstGeom prst="rect">
                      <a:avLst/>
                    </a:prstGeom>
                  </pic:spPr>
                </pic:pic>
              </a:graphicData>
            </a:graphic>
          </wp:inline>
        </w:drawing>
      </w:r>
    </w:p>
    <w:p w14:paraId="28C58D9F" w14:textId="77777777" w:rsidR="00F94C86" w:rsidRPr="00CC38B8" w:rsidRDefault="00F94C86" w:rsidP="00EE6329">
      <w:pPr>
        <w:pStyle w:val="Sectionheading"/>
        <w:jc w:val="center"/>
        <w:rPr>
          <w:b w:val="0"/>
          <w:bCs w:val="0"/>
          <w:sz w:val="24"/>
          <w:szCs w:val="24"/>
          <w:lang w:val="en-US"/>
        </w:rPr>
      </w:pPr>
      <w:r w:rsidRPr="00CC38B8">
        <w:rPr>
          <w:b w:val="0"/>
          <w:bCs w:val="0"/>
          <w:sz w:val="24"/>
          <w:szCs w:val="24"/>
          <w:lang w:val="en-US"/>
        </w:rPr>
        <w:t>C)</w:t>
      </w:r>
    </w:p>
    <w:p w14:paraId="4C2E4EC9" w14:textId="54EFE6C3" w:rsidR="00F94C86" w:rsidRPr="00CC38B8" w:rsidRDefault="00F94C86" w:rsidP="00A47828">
      <w:pPr>
        <w:pStyle w:val="Sectionheading"/>
        <w:jc w:val="center"/>
        <w:rPr>
          <w:b w:val="0"/>
          <w:bCs w:val="0"/>
          <w:sz w:val="22"/>
          <w:szCs w:val="22"/>
          <w:lang w:val="en-US"/>
        </w:rPr>
      </w:pPr>
      <w:r w:rsidRPr="00CC38B8">
        <w:rPr>
          <w:b w:val="0"/>
          <w:bCs w:val="0"/>
          <w:sz w:val="22"/>
          <w:szCs w:val="22"/>
          <w:lang w:val="en-US"/>
        </w:rPr>
        <w:t>Figure</w:t>
      </w:r>
      <w:r w:rsidR="00A47828" w:rsidRPr="00CC38B8">
        <w:rPr>
          <w:b w:val="0"/>
          <w:bCs w:val="0"/>
          <w:sz w:val="22"/>
          <w:szCs w:val="22"/>
          <w:lang w:val="en-US"/>
        </w:rPr>
        <w:t xml:space="preserve"> 3</w:t>
      </w:r>
      <w:r w:rsidR="003943AF">
        <w:rPr>
          <w:b w:val="0"/>
          <w:bCs w:val="0"/>
          <w:sz w:val="22"/>
          <w:szCs w:val="22"/>
          <w:lang w:val="en-US"/>
        </w:rPr>
        <w:t xml:space="preserve"> </w:t>
      </w:r>
      <w:r w:rsidRPr="00CC38B8">
        <w:rPr>
          <w:b w:val="0"/>
          <w:bCs w:val="0"/>
          <w:sz w:val="22"/>
          <w:szCs w:val="22"/>
          <w:lang w:val="en-US"/>
        </w:rPr>
        <w:t>The result of tree N</w:t>
      </w:r>
      <w:r w:rsidR="00202B0D" w:rsidRPr="00CC38B8">
        <w:rPr>
          <w:b w:val="0"/>
          <w:bCs w:val="0"/>
          <w:sz w:val="22"/>
          <w:szCs w:val="22"/>
          <w:lang w:val="en-US"/>
        </w:rPr>
        <w:t>r.</w:t>
      </w:r>
      <w:r w:rsidRPr="00CC38B8">
        <w:rPr>
          <w:b w:val="0"/>
          <w:bCs w:val="0"/>
          <w:sz w:val="22"/>
          <w:szCs w:val="22"/>
          <w:lang w:val="en-US"/>
        </w:rPr>
        <w:t xml:space="preserve"> 1</w:t>
      </w:r>
      <w:r w:rsidR="003943AF">
        <w:rPr>
          <w:b w:val="0"/>
          <w:bCs w:val="0"/>
          <w:sz w:val="22"/>
          <w:szCs w:val="22"/>
          <w:lang w:val="en-US"/>
        </w:rPr>
        <w:t>.</w:t>
      </w:r>
      <w:r w:rsidRPr="00CC38B8">
        <w:rPr>
          <w:b w:val="0"/>
          <w:bCs w:val="0"/>
          <w:sz w:val="22"/>
          <w:szCs w:val="22"/>
          <w:lang w:val="en-US"/>
        </w:rPr>
        <w:t xml:space="preserve"> A) </w:t>
      </w:r>
      <w:r w:rsidR="003943AF">
        <w:rPr>
          <w:b w:val="0"/>
          <w:bCs w:val="0"/>
          <w:sz w:val="22"/>
          <w:szCs w:val="22"/>
          <w:lang w:val="en-US"/>
        </w:rPr>
        <w:t xml:space="preserve">Crown </w:t>
      </w:r>
      <w:r w:rsidRPr="00CC38B8">
        <w:rPr>
          <w:b w:val="0"/>
          <w:bCs w:val="0"/>
          <w:sz w:val="22"/>
          <w:szCs w:val="22"/>
          <w:lang w:val="en-US"/>
        </w:rPr>
        <w:t xml:space="preserve">Surface </w:t>
      </w:r>
      <w:r w:rsidR="003943AF">
        <w:rPr>
          <w:b w:val="0"/>
          <w:bCs w:val="0"/>
          <w:sz w:val="22"/>
          <w:szCs w:val="22"/>
          <w:lang w:val="en-US"/>
        </w:rPr>
        <w:t>and crown midpoint height is calculated using the</w:t>
      </w:r>
      <w:r w:rsidRPr="00CC38B8">
        <w:rPr>
          <w:b w:val="0"/>
          <w:bCs w:val="0"/>
          <w:sz w:val="22"/>
          <w:szCs w:val="22"/>
          <w:lang w:val="en-US"/>
        </w:rPr>
        <w:t xml:space="preserve"> </w:t>
      </w:r>
      <w:proofErr w:type="spellStart"/>
      <w:r w:rsidRPr="00CC38B8">
        <w:rPr>
          <w:b w:val="0"/>
          <w:bCs w:val="0"/>
          <w:sz w:val="22"/>
          <w:szCs w:val="22"/>
          <w:lang w:val="en-US"/>
        </w:rPr>
        <w:t>Arborsonic</w:t>
      </w:r>
      <w:proofErr w:type="spellEnd"/>
      <w:r w:rsidR="003943AF">
        <w:rPr>
          <w:b w:val="0"/>
          <w:bCs w:val="0"/>
          <w:sz w:val="22"/>
          <w:szCs w:val="22"/>
          <w:lang w:val="en-US"/>
        </w:rPr>
        <w:t xml:space="preserve"> software</w:t>
      </w:r>
      <w:r w:rsidRPr="00CC38B8">
        <w:rPr>
          <w:b w:val="0"/>
          <w:bCs w:val="0"/>
          <w:sz w:val="22"/>
          <w:szCs w:val="22"/>
          <w:lang w:val="en-US"/>
        </w:rPr>
        <w:t xml:space="preserve"> </w:t>
      </w:r>
      <w:r w:rsidR="00594A15" w:rsidRPr="00CC38B8">
        <w:rPr>
          <w:b w:val="0"/>
          <w:bCs w:val="0"/>
          <w:sz w:val="22"/>
          <w:szCs w:val="22"/>
          <w:lang w:val="en-US"/>
        </w:rPr>
        <w:t xml:space="preserve">B) </w:t>
      </w:r>
      <w:proofErr w:type="spellStart"/>
      <w:r w:rsidRPr="00CC38B8">
        <w:rPr>
          <w:b w:val="0"/>
          <w:bCs w:val="0"/>
          <w:sz w:val="22"/>
          <w:szCs w:val="22"/>
          <w:lang w:val="en-US"/>
        </w:rPr>
        <w:t>DynaRoot</w:t>
      </w:r>
      <w:proofErr w:type="spellEnd"/>
      <w:r w:rsidR="003943AF">
        <w:rPr>
          <w:b w:val="0"/>
          <w:bCs w:val="0"/>
          <w:sz w:val="22"/>
          <w:szCs w:val="22"/>
          <w:lang w:val="en-US"/>
        </w:rPr>
        <w:t xml:space="preserve"> results analysis</w:t>
      </w:r>
      <w:r w:rsidRPr="00CC38B8">
        <w:rPr>
          <w:b w:val="0"/>
          <w:bCs w:val="0"/>
          <w:sz w:val="22"/>
          <w:szCs w:val="22"/>
          <w:lang w:val="en-US"/>
        </w:rPr>
        <w:t xml:space="preserve"> C) </w:t>
      </w:r>
      <w:r w:rsidR="003943AF">
        <w:rPr>
          <w:b w:val="0"/>
          <w:bCs w:val="0"/>
          <w:sz w:val="22"/>
          <w:szCs w:val="22"/>
          <w:lang w:val="en-US"/>
        </w:rPr>
        <w:t>P</w:t>
      </w:r>
      <w:r w:rsidRPr="00CC38B8">
        <w:rPr>
          <w:b w:val="0"/>
          <w:bCs w:val="0"/>
          <w:sz w:val="22"/>
          <w:szCs w:val="22"/>
          <w:lang w:val="en-US"/>
        </w:rPr>
        <w:t>ulling test</w:t>
      </w:r>
      <w:r w:rsidR="003943AF">
        <w:rPr>
          <w:b w:val="0"/>
          <w:bCs w:val="0"/>
          <w:sz w:val="22"/>
          <w:szCs w:val="22"/>
          <w:lang w:val="en-US"/>
        </w:rPr>
        <w:t xml:space="preserve"> curve analysis</w:t>
      </w:r>
    </w:p>
    <w:p w14:paraId="1C7E9497" w14:textId="77777777" w:rsidR="00202B0D" w:rsidRPr="00CC38B8" w:rsidRDefault="00202B0D" w:rsidP="00A47828">
      <w:pPr>
        <w:pStyle w:val="Sectionheading"/>
        <w:jc w:val="center"/>
        <w:rPr>
          <w:b w:val="0"/>
          <w:bCs w:val="0"/>
          <w:sz w:val="24"/>
          <w:szCs w:val="24"/>
          <w:lang w:val="en-US"/>
        </w:rPr>
      </w:pPr>
    </w:p>
    <w:p w14:paraId="37AA0FB4" w14:textId="77777777" w:rsidR="00202B0D" w:rsidRPr="00CC38B8" w:rsidRDefault="00202B0D" w:rsidP="00E63B01">
      <w:pPr>
        <w:pStyle w:val="Sectionheading"/>
        <w:jc w:val="both"/>
        <w:rPr>
          <w:b w:val="0"/>
          <w:bCs w:val="0"/>
          <w:sz w:val="24"/>
          <w:szCs w:val="24"/>
          <w:lang w:val="en-US"/>
        </w:rPr>
      </w:pPr>
    </w:p>
    <w:p w14:paraId="7CB86A1D" w14:textId="77777777" w:rsidR="00830F82" w:rsidRPr="00CC38B8" w:rsidRDefault="00830F82" w:rsidP="00D157D3">
      <w:pPr>
        <w:shd w:val="clear" w:color="auto" w:fill="FFFFFF"/>
        <w:spacing w:after="0" w:line="240" w:lineRule="auto"/>
        <w:jc w:val="both"/>
        <w:rPr>
          <w:rFonts w:asciiTheme="majorBidi" w:eastAsia="Times New Roman" w:hAnsiTheme="majorBidi" w:cstheme="majorBidi"/>
          <w:color w:val="000000"/>
          <w:spacing w:val="-5"/>
          <w:sz w:val="24"/>
          <w:szCs w:val="24"/>
        </w:rPr>
      </w:pPr>
    </w:p>
    <w:p w14:paraId="6BF4D8F3" w14:textId="567E4947" w:rsidR="00A17D66" w:rsidRPr="00CC38B8" w:rsidRDefault="00A17D66" w:rsidP="00795A77">
      <w:pPr>
        <w:pStyle w:val="Sectionheading"/>
        <w:jc w:val="both"/>
        <w:rPr>
          <w:b w:val="0"/>
          <w:bCs w:val="0"/>
          <w:sz w:val="24"/>
          <w:szCs w:val="24"/>
          <w:lang w:val="en-US"/>
        </w:rPr>
      </w:pPr>
    </w:p>
    <w:p w14:paraId="16D4DD49" w14:textId="70E8DB13" w:rsidR="00EB0D92" w:rsidRPr="00CC38B8" w:rsidRDefault="00EE6329" w:rsidP="00E81E32">
      <w:pPr>
        <w:pStyle w:val="Sideheader"/>
        <w:jc w:val="center"/>
        <w:rPr>
          <w:lang w:val="en-US"/>
        </w:rPr>
      </w:pPr>
      <w:r w:rsidRPr="00CC38B8">
        <w:rPr>
          <w:noProof/>
          <w:lang w:val="en-CA" w:eastAsia="en-CA"/>
        </w:rPr>
        <w:lastRenderedPageBreak/>
        <w:drawing>
          <wp:inline distT="0" distB="0" distL="0" distR="0" wp14:anchorId="302964A9" wp14:editId="54FE3B72">
            <wp:extent cx="5506424" cy="2536292"/>
            <wp:effectExtent l="0" t="0" r="31115" b="292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6DC743" w14:textId="77777777" w:rsidR="003943AF" w:rsidRDefault="003943AF" w:rsidP="007617B6">
      <w:pPr>
        <w:pStyle w:val="Sideheader"/>
        <w:jc w:val="center"/>
        <w:rPr>
          <w:b w:val="0"/>
          <w:bCs w:val="0"/>
          <w:sz w:val="22"/>
          <w:szCs w:val="22"/>
          <w:lang w:val="en-US"/>
        </w:rPr>
      </w:pPr>
    </w:p>
    <w:p w14:paraId="3139BD40" w14:textId="1274A2A1" w:rsidR="00E37B2A" w:rsidRPr="00CC38B8" w:rsidRDefault="00795A77" w:rsidP="007617B6">
      <w:pPr>
        <w:pStyle w:val="Sideheader"/>
        <w:jc w:val="center"/>
        <w:rPr>
          <w:b w:val="0"/>
          <w:bCs w:val="0"/>
          <w:sz w:val="22"/>
          <w:szCs w:val="22"/>
          <w:lang w:val="en-US"/>
        </w:rPr>
      </w:pPr>
      <w:r w:rsidRPr="00CC38B8">
        <w:rPr>
          <w:b w:val="0"/>
          <w:bCs w:val="0"/>
          <w:sz w:val="22"/>
          <w:szCs w:val="22"/>
          <w:lang w:val="en-US"/>
        </w:rPr>
        <w:t>Figure</w:t>
      </w:r>
      <w:r w:rsidR="007617B6" w:rsidRPr="00CC38B8">
        <w:rPr>
          <w:b w:val="0"/>
          <w:bCs w:val="0"/>
          <w:sz w:val="22"/>
          <w:szCs w:val="22"/>
          <w:lang w:val="en-US"/>
        </w:rPr>
        <w:t xml:space="preserve"> 4</w:t>
      </w:r>
      <w:r w:rsidR="00531955" w:rsidRPr="00CC38B8">
        <w:rPr>
          <w:b w:val="0"/>
          <w:bCs w:val="0"/>
          <w:sz w:val="22"/>
          <w:szCs w:val="22"/>
          <w:lang w:val="en-US"/>
        </w:rPr>
        <w:t xml:space="preserve"> </w:t>
      </w:r>
      <w:r w:rsidRPr="00CC38B8">
        <w:rPr>
          <w:b w:val="0"/>
          <w:bCs w:val="0"/>
          <w:sz w:val="22"/>
          <w:szCs w:val="22"/>
          <w:lang w:val="en-US"/>
        </w:rPr>
        <w:t xml:space="preserve">- </w:t>
      </w:r>
      <w:r w:rsidR="003943AF">
        <w:rPr>
          <w:b w:val="0"/>
          <w:bCs w:val="0"/>
          <w:sz w:val="22"/>
          <w:szCs w:val="22"/>
          <w:lang w:val="en-US"/>
        </w:rPr>
        <w:t>Comparing</w:t>
      </w:r>
      <w:r w:rsidR="003943AF" w:rsidRPr="00CC38B8">
        <w:rPr>
          <w:b w:val="0"/>
          <w:bCs w:val="0"/>
          <w:sz w:val="22"/>
          <w:szCs w:val="22"/>
          <w:lang w:val="en-US"/>
        </w:rPr>
        <w:t xml:space="preserve"> </w:t>
      </w:r>
      <w:r w:rsidRPr="00CC38B8">
        <w:rPr>
          <w:b w:val="0"/>
          <w:bCs w:val="0"/>
          <w:sz w:val="22"/>
          <w:szCs w:val="22"/>
          <w:lang w:val="en-US"/>
        </w:rPr>
        <w:t>the SF</w:t>
      </w:r>
      <w:r w:rsidR="003943AF">
        <w:rPr>
          <w:b w:val="0"/>
          <w:bCs w:val="0"/>
          <w:sz w:val="22"/>
          <w:szCs w:val="22"/>
          <w:lang w:val="en-US"/>
        </w:rPr>
        <w:t>s</w:t>
      </w:r>
      <w:r w:rsidRPr="00CC38B8">
        <w:rPr>
          <w:b w:val="0"/>
          <w:bCs w:val="0"/>
          <w:sz w:val="22"/>
          <w:szCs w:val="22"/>
          <w:lang w:val="en-US"/>
        </w:rPr>
        <w:t xml:space="preserve"> obtained from Pulling test and </w:t>
      </w:r>
      <w:proofErr w:type="spellStart"/>
      <w:r w:rsidRPr="00CC38B8">
        <w:rPr>
          <w:b w:val="0"/>
          <w:bCs w:val="0"/>
          <w:sz w:val="22"/>
          <w:szCs w:val="22"/>
          <w:lang w:val="en-US"/>
        </w:rPr>
        <w:t>DynaRoot</w:t>
      </w:r>
      <w:proofErr w:type="spellEnd"/>
      <w:r w:rsidRPr="00CC38B8">
        <w:rPr>
          <w:b w:val="0"/>
          <w:bCs w:val="0"/>
          <w:sz w:val="22"/>
          <w:szCs w:val="22"/>
          <w:lang w:val="en-US"/>
        </w:rPr>
        <w:t xml:space="preserve"> system </w:t>
      </w:r>
    </w:p>
    <w:p w14:paraId="6BB6DC19" w14:textId="43AF5811" w:rsidR="00795A77" w:rsidRPr="00CC38B8" w:rsidRDefault="00795A77" w:rsidP="00795A77">
      <w:pPr>
        <w:pStyle w:val="Sideheader"/>
        <w:jc w:val="left"/>
        <w:rPr>
          <w:lang w:val="en-US"/>
        </w:rPr>
      </w:pPr>
    </w:p>
    <w:p w14:paraId="6A6A7F3B" w14:textId="52477082" w:rsidR="003943AF" w:rsidRDefault="003943AF" w:rsidP="00D51F6C">
      <w:pPr>
        <w:pStyle w:val="Sideheader"/>
        <w:rPr>
          <w:b w:val="0"/>
          <w:bCs w:val="0"/>
          <w:lang w:val="en-US"/>
        </w:rPr>
      </w:pPr>
      <w:r>
        <w:rPr>
          <w:b w:val="0"/>
          <w:bCs w:val="0"/>
          <w:lang w:val="en-US"/>
        </w:rPr>
        <w:t xml:space="preserve">Despite the discrepancies between the two systems, the SF values in Figure 4 show a relatively good correlation. Without actually uprooting the trees, it is difficult to assess which method is more accurate. However, </w:t>
      </w:r>
      <w:proofErr w:type="spellStart"/>
      <w:r>
        <w:rPr>
          <w:b w:val="0"/>
          <w:bCs w:val="0"/>
          <w:lang w:val="en-US"/>
        </w:rPr>
        <w:t>Dynaroot</w:t>
      </w:r>
      <w:proofErr w:type="spellEnd"/>
      <w:r>
        <w:rPr>
          <w:b w:val="0"/>
          <w:bCs w:val="0"/>
          <w:lang w:val="en-US"/>
        </w:rPr>
        <w:t xml:space="preserve"> provides a more conservative estimate, and the low SF values are likely to be closer to reality, as the examined trees were severely decayed.</w:t>
      </w:r>
    </w:p>
    <w:p w14:paraId="129FEDAD" w14:textId="77777777" w:rsidR="003943AF" w:rsidRDefault="003943AF" w:rsidP="00D51F6C">
      <w:pPr>
        <w:pStyle w:val="Sideheader"/>
        <w:rPr>
          <w:b w:val="0"/>
          <w:bCs w:val="0"/>
          <w:lang w:val="en-US"/>
        </w:rPr>
      </w:pPr>
    </w:p>
    <w:p w14:paraId="680EC3CE" w14:textId="07475E5A" w:rsidR="003943AF" w:rsidRDefault="003943AF" w:rsidP="003943AF">
      <w:pPr>
        <w:pStyle w:val="Sideheader"/>
        <w:rPr>
          <w:b w:val="0"/>
          <w:bCs w:val="0"/>
          <w:lang w:val="en-US"/>
        </w:rPr>
      </w:pPr>
      <w:r>
        <w:rPr>
          <w:b w:val="0"/>
          <w:bCs w:val="0"/>
          <w:lang w:val="en-US"/>
        </w:rPr>
        <w:t xml:space="preserve">Another way of comparing the </w:t>
      </w:r>
      <w:r w:rsidR="00D51F6C" w:rsidRPr="00CC38B8">
        <w:rPr>
          <w:b w:val="0"/>
          <w:bCs w:val="0"/>
          <w:lang w:val="en-US"/>
        </w:rPr>
        <w:t>pulling test and</w:t>
      </w:r>
      <w:r w:rsidR="007737B7" w:rsidRPr="00CC38B8">
        <w:rPr>
          <w:b w:val="0"/>
          <w:bCs w:val="0"/>
          <w:lang w:val="en-US"/>
        </w:rPr>
        <w:t xml:space="preserve"> </w:t>
      </w:r>
      <w:r>
        <w:rPr>
          <w:b w:val="0"/>
          <w:bCs w:val="0"/>
          <w:lang w:val="en-US"/>
        </w:rPr>
        <w:t xml:space="preserve">the </w:t>
      </w:r>
      <w:proofErr w:type="spellStart"/>
      <w:r w:rsidR="007737B7" w:rsidRPr="00CC38B8">
        <w:rPr>
          <w:b w:val="0"/>
          <w:bCs w:val="0"/>
          <w:lang w:val="en-US"/>
        </w:rPr>
        <w:t>DynaRoot</w:t>
      </w:r>
      <w:proofErr w:type="spellEnd"/>
      <w:r w:rsidR="007737B7" w:rsidRPr="00CC38B8">
        <w:rPr>
          <w:b w:val="0"/>
          <w:bCs w:val="0"/>
          <w:lang w:val="en-US"/>
        </w:rPr>
        <w:t xml:space="preserve"> system</w:t>
      </w:r>
      <w:r>
        <w:rPr>
          <w:b w:val="0"/>
          <w:bCs w:val="0"/>
          <w:lang w:val="en-US"/>
        </w:rPr>
        <w:t xml:space="preserve"> is by calculating</w:t>
      </w:r>
      <w:r w:rsidR="007737B7" w:rsidRPr="00CC38B8">
        <w:rPr>
          <w:b w:val="0"/>
          <w:bCs w:val="0"/>
          <w:lang w:val="en-US"/>
        </w:rPr>
        <w:t xml:space="preserve"> the </w:t>
      </w:r>
      <w:r w:rsidR="003804DD" w:rsidRPr="00CC38B8">
        <w:rPr>
          <w:b w:val="0"/>
          <w:bCs w:val="0"/>
          <w:lang w:val="en-US"/>
        </w:rPr>
        <w:t xml:space="preserve">critical torque </w:t>
      </w:r>
      <w:r>
        <w:rPr>
          <w:b w:val="0"/>
          <w:bCs w:val="0"/>
          <w:lang w:val="en-US"/>
        </w:rPr>
        <w:t>values</w:t>
      </w:r>
      <w:r w:rsidR="007E383F">
        <w:rPr>
          <w:b w:val="0"/>
          <w:bCs w:val="0"/>
          <w:lang w:val="en-US"/>
        </w:rPr>
        <w:t xml:space="preserve">, at which the tree is predicted to be uprooted. The critical torque is actually part of the output of the pulling test analysis. It may also be calculated from the </w:t>
      </w:r>
      <w:proofErr w:type="spellStart"/>
      <w:r w:rsidR="007E383F">
        <w:rPr>
          <w:b w:val="0"/>
          <w:bCs w:val="0"/>
          <w:lang w:val="en-US"/>
        </w:rPr>
        <w:t>DynaRoot</w:t>
      </w:r>
      <w:proofErr w:type="spellEnd"/>
      <w:r w:rsidR="007E383F">
        <w:rPr>
          <w:b w:val="0"/>
          <w:bCs w:val="0"/>
          <w:lang w:val="en-US"/>
        </w:rPr>
        <w:t xml:space="preserve"> results, based on the critical pressure, using the crown surface area and midpoint height, also taking the so-called aerodynamic drag factor into consideration. Table 1 shows the results of the analysis. </w:t>
      </w:r>
    </w:p>
    <w:p w14:paraId="58A26A2C" w14:textId="77777777" w:rsidR="00D80970" w:rsidRDefault="00D80970" w:rsidP="003943AF">
      <w:pPr>
        <w:pStyle w:val="Sideheader"/>
        <w:rPr>
          <w:b w:val="0"/>
          <w:bCs w:val="0"/>
          <w:lang w:val="en-US"/>
        </w:rPr>
      </w:pPr>
    </w:p>
    <w:p w14:paraId="6CF452DA" w14:textId="7978F968" w:rsidR="00D80970" w:rsidRPr="00CC38B8" w:rsidRDefault="00D80970" w:rsidP="00D80970">
      <w:pPr>
        <w:pStyle w:val="Sideheader"/>
        <w:spacing w:after="120"/>
        <w:rPr>
          <w:b w:val="0"/>
          <w:bCs w:val="0"/>
          <w:lang w:val="en-US"/>
        </w:rPr>
      </w:pPr>
      <w:r w:rsidRPr="00B3099C">
        <w:rPr>
          <w:bCs w:val="0"/>
          <w:lang w:val="en-US"/>
        </w:rPr>
        <w:t>Table 1</w:t>
      </w:r>
      <w:r w:rsidRPr="00CC38B8">
        <w:rPr>
          <w:b w:val="0"/>
          <w:bCs w:val="0"/>
          <w:lang w:val="en-US"/>
        </w:rPr>
        <w:t xml:space="preserve">- </w:t>
      </w:r>
      <w:r>
        <w:rPr>
          <w:b w:val="0"/>
          <w:bCs w:val="0"/>
          <w:lang w:val="en-US"/>
        </w:rPr>
        <w:t>Detailed</w:t>
      </w:r>
      <w:r w:rsidRPr="00CC38B8">
        <w:rPr>
          <w:b w:val="0"/>
          <w:bCs w:val="0"/>
          <w:lang w:val="en-US"/>
        </w:rPr>
        <w:t xml:space="preserve"> results obtained </w:t>
      </w:r>
      <w:r>
        <w:rPr>
          <w:b w:val="0"/>
          <w:bCs w:val="0"/>
          <w:lang w:val="en-US"/>
        </w:rPr>
        <w:t xml:space="preserve">by the </w:t>
      </w:r>
      <w:r w:rsidRPr="00CC38B8">
        <w:rPr>
          <w:b w:val="0"/>
          <w:bCs w:val="0"/>
          <w:lang w:val="en-US"/>
        </w:rPr>
        <w:t xml:space="preserve">Pulling test and </w:t>
      </w:r>
      <w:r>
        <w:rPr>
          <w:b w:val="0"/>
          <w:bCs w:val="0"/>
          <w:lang w:val="en-US"/>
        </w:rPr>
        <w:t xml:space="preserve">the </w:t>
      </w:r>
      <w:proofErr w:type="spellStart"/>
      <w:r w:rsidRPr="00CC38B8">
        <w:rPr>
          <w:b w:val="0"/>
          <w:bCs w:val="0"/>
          <w:lang w:val="en-US"/>
        </w:rPr>
        <w:t>DynaRoot</w:t>
      </w:r>
      <w:proofErr w:type="spellEnd"/>
      <w:r w:rsidRPr="00CC38B8">
        <w:rPr>
          <w:b w:val="0"/>
          <w:bCs w:val="0"/>
          <w:lang w:val="en-US"/>
        </w:rPr>
        <w:t xml:space="preserve"> system</w:t>
      </w:r>
    </w:p>
    <w:tbl>
      <w:tblPr>
        <w:tblStyle w:val="TableGrid"/>
        <w:tblW w:w="8775" w:type="dxa"/>
        <w:tblInd w:w="108" w:type="dxa"/>
        <w:tblLayout w:type="fixed"/>
        <w:tblLook w:val="04A0" w:firstRow="1" w:lastRow="0" w:firstColumn="1" w:lastColumn="0" w:noHBand="0" w:noVBand="1"/>
      </w:tblPr>
      <w:tblGrid>
        <w:gridCol w:w="1641"/>
        <w:gridCol w:w="1446"/>
        <w:gridCol w:w="1134"/>
        <w:gridCol w:w="1134"/>
        <w:gridCol w:w="1134"/>
        <w:gridCol w:w="1134"/>
        <w:gridCol w:w="1134"/>
        <w:gridCol w:w="18"/>
      </w:tblGrid>
      <w:tr w:rsidR="00D80970" w:rsidRPr="00CC38B8" w14:paraId="66446162" w14:textId="77777777" w:rsidTr="00D80970">
        <w:trPr>
          <w:gridAfter w:val="1"/>
          <w:wAfter w:w="18" w:type="dxa"/>
          <w:trHeight w:val="466"/>
        </w:trPr>
        <w:tc>
          <w:tcPr>
            <w:tcW w:w="3087" w:type="dxa"/>
            <w:gridSpan w:val="2"/>
            <w:tcBorders>
              <w:top w:val="single" w:sz="4" w:space="0" w:color="auto"/>
              <w:left w:val="single" w:sz="4" w:space="0" w:color="auto"/>
            </w:tcBorders>
            <w:vAlign w:val="center"/>
          </w:tcPr>
          <w:p w14:paraId="741B69B5" w14:textId="77777777" w:rsidR="00D80970" w:rsidRPr="00CC38B8" w:rsidRDefault="00D80970" w:rsidP="00D80970">
            <w:pPr>
              <w:pStyle w:val="Sideheader"/>
              <w:jc w:val="center"/>
              <w:rPr>
                <w:lang w:val="en-US"/>
              </w:rPr>
            </w:pPr>
            <w:r w:rsidRPr="00CC38B8">
              <w:rPr>
                <w:lang w:val="en-US"/>
              </w:rPr>
              <w:t>Tree Nr.</w:t>
            </w:r>
          </w:p>
        </w:tc>
        <w:tc>
          <w:tcPr>
            <w:tcW w:w="1134" w:type="dxa"/>
            <w:vAlign w:val="center"/>
          </w:tcPr>
          <w:p w14:paraId="5AB32FFA" w14:textId="77777777" w:rsidR="00D80970" w:rsidRPr="00CC38B8" w:rsidRDefault="00D80970" w:rsidP="00D80970">
            <w:pPr>
              <w:pStyle w:val="Sideheader"/>
              <w:jc w:val="center"/>
              <w:rPr>
                <w:lang w:val="en-US"/>
              </w:rPr>
            </w:pPr>
            <w:r w:rsidRPr="00CC38B8">
              <w:rPr>
                <w:lang w:val="en-US"/>
              </w:rPr>
              <w:t>1</w:t>
            </w:r>
          </w:p>
        </w:tc>
        <w:tc>
          <w:tcPr>
            <w:tcW w:w="1134" w:type="dxa"/>
            <w:vAlign w:val="center"/>
          </w:tcPr>
          <w:p w14:paraId="274460F7" w14:textId="77777777" w:rsidR="00D80970" w:rsidRPr="00CC38B8" w:rsidRDefault="00D80970" w:rsidP="00D80970">
            <w:pPr>
              <w:pStyle w:val="Sideheader"/>
              <w:jc w:val="center"/>
              <w:rPr>
                <w:lang w:val="en-US"/>
              </w:rPr>
            </w:pPr>
            <w:r w:rsidRPr="00CC38B8">
              <w:rPr>
                <w:lang w:val="en-US"/>
              </w:rPr>
              <w:t>2</w:t>
            </w:r>
          </w:p>
        </w:tc>
        <w:tc>
          <w:tcPr>
            <w:tcW w:w="1134" w:type="dxa"/>
            <w:vAlign w:val="center"/>
          </w:tcPr>
          <w:p w14:paraId="0548A0BA" w14:textId="77777777" w:rsidR="00D80970" w:rsidRPr="00CC38B8" w:rsidRDefault="00D80970" w:rsidP="00D80970">
            <w:pPr>
              <w:pStyle w:val="Sideheader"/>
              <w:jc w:val="center"/>
              <w:rPr>
                <w:lang w:val="en-US"/>
              </w:rPr>
            </w:pPr>
            <w:r w:rsidRPr="00CC38B8">
              <w:rPr>
                <w:lang w:val="en-US"/>
              </w:rPr>
              <w:t>3</w:t>
            </w:r>
          </w:p>
        </w:tc>
        <w:tc>
          <w:tcPr>
            <w:tcW w:w="1134" w:type="dxa"/>
            <w:vAlign w:val="center"/>
          </w:tcPr>
          <w:p w14:paraId="4E4AAD80" w14:textId="77777777" w:rsidR="00D80970" w:rsidRPr="00CC38B8" w:rsidRDefault="00D80970" w:rsidP="00D80970">
            <w:pPr>
              <w:pStyle w:val="Sideheader"/>
              <w:jc w:val="center"/>
              <w:rPr>
                <w:lang w:val="en-US"/>
              </w:rPr>
            </w:pPr>
            <w:r w:rsidRPr="00CC38B8">
              <w:rPr>
                <w:lang w:val="en-US"/>
              </w:rPr>
              <w:t>4</w:t>
            </w:r>
          </w:p>
        </w:tc>
        <w:tc>
          <w:tcPr>
            <w:tcW w:w="1134" w:type="dxa"/>
            <w:vAlign w:val="center"/>
          </w:tcPr>
          <w:p w14:paraId="21EEEE9A" w14:textId="77777777" w:rsidR="00D80970" w:rsidRPr="00CC38B8" w:rsidRDefault="00D80970" w:rsidP="00D80970">
            <w:pPr>
              <w:pStyle w:val="Sideheader"/>
              <w:jc w:val="center"/>
              <w:rPr>
                <w:lang w:val="en-US"/>
              </w:rPr>
            </w:pPr>
            <w:r w:rsidRPr="00CC38B8">
              <w:rPr>
                <w:lang w:val="en-US"/>
              </w:rPr>
              <w:t>5</w:t>
            </w:r>
          </w:p>
        </w:tc>
      </w:tr>
      <w:tr w:rsidR="00D80970" w:rsidRPr="00CC38B8" w14:paraId="6F83644D" w14:textId="77777777" w:rsidTr="00D80970">
        <w:trPr>
          <w:gridAfter w:val="1"/>
          <w:wAfter w:w="18" w:type="dxa"/>
          <w:trHeight w:val="466"/>
        </w:trPr>
        <w:tc>
          <w:tcPr>
            <w:tcW w:w="1641" w:type="dxa"/>
            <w:vMerge w:val="restart"/>
            <w:vAlign w:val="center"/>
          </w:tcPr>
          <w:p w14:paraId="6858EBD4" w14:textId="77777777" w:rsidR="00D80970" w:rsidRPr="00CC38B8" w:rsidRDefault="00D80970" w:rsidP="00D80970">
            <w:pPr>
              <w:pStyle w:val="Sideheader"/>
              <w:jc w:val="center"/>
              <w:rPr>
                <w:lang w:val="en-US"/>
              </w:rPr>
            </w:pPr>
            <w:proofErr w:type="spellStart"/>
            <w:r w:rsidRPr="00CC38B8">
              <w:rPr>
                <w:lang w:val="en-US"/>
              </w:rPr>
              <w:t>ArborSonic</w:t>
            </w:r>
            <w:proofErr w:type="spellEnd"/>
          </w:p>
        </w:tc>
        <w:tc>
          <w:tcPr>
            <w:tcW w:w="1446" w:type="dxa"/>
            <w:vAlign w:val="center"/>
          </w:tcPr>
          <w:p w14:paraId="365C0E31" w14:textId="77777777" w:rsidR="00D80970" w:rsidRPr="00CC38B8" w:rsidRDefault="00D80970" w:rsidP="00D80970">
            <w:pPr>
              <w:pStyle w:val="Sideheader"/>
              <w:jc w:val="center"/>
              <w:rPr>
                <w:lang w:val="en-US"/>
              </w:rPr>
            </w:pPr>
            <w:r w:rsidRPr="00B3099C">
              <w:rPr>
                <w:i/>
                <w:lang w:val="en-US"/>
              </w:rPr>
              <w:t>A</w:t>
            </w:r>
            <w:r w:rsidRPr="00CC38B8">
              <w:rPr>
                <w:lang w:val="en-US"/>
              </w:rPr>
              <w:t xml:space="preserve"> (m</w:t>
            </w:r>
            <w:r w:rsidRPr="00CC38B8">
              <w:rPr>
                <w:vertAlign w:val="superscript"/>
                <w:lang w:val="en-US"/>
              </w:rPr>
              <w:t>2</w:t>
            </w:r>
            <w:r w:rsidRPr="00CC38B8">
              <w:rPr>
                <w:lang w:val="en-US"/>
              </w:rPr>
              <w:t>)</w:t>
            </w:r>
          </w:p>
        </w:tc>
        <w:tc>
          <w:tcPr>
            <w:tcW w:w="1134" w:type="dxa"/>
            <w:vAlign w:val="center"/>
          </w:tcPr>
          <w:p w14:paraId="0499300B" w14:textId="77777777" w:rsidR="00D80970" w:rsidRPr="00CC38B8" w:rsidRDefault="00D80970" w:rsidP="00D80970">
            <w:pPr>
              <w:pStyle w:val="Sideheader"/>
              <w:jc w:val="center"/>
              <w:rPr>
                <w:b w:val="0"/>
                <w:bCs w:val="0"/>
                <w:lang w:val="en-US"/>
              </w:rPr>
            </w:pPr>
            <w:r w:rsidRPr="00CC38B8">
              <w:rPr>
                <w:b w:val="0"/>
                <w:bCs w:val="0"/>
                <w:lang w:val="en-US"/>
              </w:rPr>
              <w:t>25.3</w:t>
            </w:r>
          </w:p>
        </w:tc>
        <w:tc>
          <w:tcPr>
            <w:tcW w:w="1134" w:type="dxa"/>
            <w:vAlign w:val="center"/>
          </w:tcPr>
          <w:p w14:paraId="03D4B8FE" w14:textId="77777777" w:rsidR="00D80970" w:rsidRPr="00CC38B8" w:rsidRDefault="00D80970" w:rsidP="00D80970">
            <w:pPr>
              <w:pStyle w:val="Sideheader"/>
              <w:jc w:val="center"/>
              <w:rPr>
                <w:b w:val="0"/>
                <w:bCs w:val="0"/>
                <w:lang w:val="en-US"/>
              </w:rPr>
            </w:pPr>
            <w:r w:rsidRPr="00CC38B8">
              <w:rPr>
                <w:b w:val="0"/>
                <w:bCs w:val="0"/>
                <w:lang w:val="en-US"/>
              </w:rPr>
              <w:t>27.2</w:t>
            </w:r>
          </w:p>
        </w:tc>
        <w:tc>
          <w:tcPr>
            <w:tcW w:w="1134" w:type="dxa"/>
            <w:vAlign w:val="center"/>
          </w:tcPr>
          <w:p w14:paraId="12C99515" w14:textId="77777777" w:rsidR="00D80970" w:rsidRPr="00CC38B8" w:rsidRDefault="00D80970" w:rsidP="00D80970">
            <w:pPr>
              <w:pStyle w:val="Sideheader"/>
              <w:jc w:val="center"/>
              <w:rPr>
                <w:b w:val="0"/>
                <w:bCs w:val="0"/>
                <w:lang w:val="en-US"/>
              </w:rPr>
            </w:pPr>
            <w:r w:rsidRPr="00CC38B8">
              <w:rPr>
                <w:b w:val="0"/>
                <w:bCs w:val="0"/>
                <w:lang w:val="en-US"/>
              </w:rPr>
              <w:t>21.3</w:t>
            </w:r>
          </w:p>
        </w:tc>
        <w:tc>
          <w:tcPr>
            <w:tcW w:w="1134" w:type="dxa"/>
            <w:vAlign w:val="center"/>
          </w:tcPr>
          <w:p w14:paraId="5A6911EE" w14:textId="77777777" w:rsidR="00D80970" w:rsidRPr="00CC38B8" w:rsidRDefault="00D80970" w:rsidP="00D80970">
            <w:pPr>
              <w:pStyle w:val="Sideheader"/>
              <w:jc w:val="center"/>
              <w:rPr>
                <w:b w:val="0"/>
                <w:bCs w:val="0"/>
                <w:lang w:val="en-US"/>
              </w:rPr>
            </w:pPr>
            <w:r w:rsidRPr="00CC38B8">
              <w:rPr>
                <w:b w:val="0"/>
                <w:bCs w:val="0"/>
                <w:lang w:val="en-US"/>
              </w:rPr>
              <w:t>13</w:t>
            </w:r>
          </w:p>
        </w:tc>
        <w:tc>
          <w:tcPr>
            <w:tcW w:w="1134" w:type="dxa"/>
            <w:vAlign w:val="center"/>
          </w:tcPr>
          <w:p w14:paraId="0BE1C65C" w14:textId="77777777" w:rsidR="00D80970" w:rsidRPr="00CC38B8" w:rsidRDefault="00D80970" w:rsidP="00D80970">
            <w:pPr>
              <w:pStyle w:val="Sideheader"/>
              <w:jc w:val="center"/>
              <w:rPr>
                <w:b w:val="0"/>
                <w:bCs w:val="0"/>
                <w:lang w:val="en-US"/>
              </w:rPr>
            </w:pPr>
            <w:r w:rsidRPr="00CC38B8">
              <w:rPr>
                <w:b w:val="0"/>
                <w:bCs w:val="0"/>
                <w:lang w:val="en-US"/>
              </w:rPr>
              <w:t>9.4</w:t>
            </w:r>
          </w:p>
        </w:tc>
      </w:tr>
      <w:tr w:rsidR="00D80970" w:rsidRPr="00CC38B8" w14:paraId="7DA64B43" w14:textId="77777777" w:rsidTr="00D80970">
        <w:trPr>
          <w:gridAfter w:val="1"/>
          <w:wAfter w:w="18" w:type="dxa"/>
          <w:trHeight w:val="466"/>
        </w:trPr>
        <w:tc>
          <w:tcPr>
            <w:tcW w:w="1641" w:type="dxa"/>
            <w:vMerge/>
          </w:tcPr>
          <w:p w14:paraId="1EABD69C" w14:textId="77777777" w:rsidR="00D80970" w:rsidRPr="00CC38B8" w:rsidRDefault="00D80970" w:rsidP="00D80970">
            <w:pPr>
              <w:pStyle w:val="Sideheader"/>
              <w:jc w:val="center"/>
              <w:rPr>
                <w:lang w:val="en-US"/>
              </w:rPr>
            </w:pPr>
          </w:p>
        </w:tc>
        <w:tc>
          <w:tcPr>
            <w:tcW w:w="1446" w:type="dxa"/>
            <w:vAlign w:val="center"/>
          </w:tcPr>
          <w:p w14:paraId="4154E33B" w14:textId="77777777" w:rsidR="00D80970" w:rsidRPr="00CC38B8" w:rsidRDefault="00D80970" w:rsidP="00D80970">
            <w:pPr>
              <w:pStyle w:val="Sideheader"/>
              <w:jc w:val="center"/>
              <w:rPr>
                <w:lang w:val="en-US"/>
              </w:rPr>
            </w:pPr>
            <w:proofErr w:type="spellStart"/>
            <w:r w:rsidRPr="00B3099C">
              <w:rPr>
                <w:i/>
                <w:lang w:val="en-US"/>
              </w:rPr>
              <w:t>cch</w:t>
            </w:r>
            <w:proofErr w:type="spellEnd"/>
            <w:r w:rsidRPr="00CC38B8">
              <w:rPr>
                <w:lang w:val="en-US"/>
              </w:rPr>
              <w:t xml:space="preserve"> (m)</w:t>
            </w:r>
          </w:p>
        </w:tc>
        <w:tc>
          <w:tcPr>
            <w:tcW w:w="1134" w:type="dxa"/>
            <w:vAlign w:val="center"/>
          </w:tcPr>
          <w:p w14:paraId="709E2FFD" w14:textId="77777777" w:rsidR="00D80970" w:rsidRPr="00CC38B8" w:rsidRDefault="00D80970" w:rsidP="00D80970">
            <w:pPr>
              <w:pStyle w:val="Sideheader"/>
              <w:jc w:val="center"/>
              <w:rPr>
                <w:b w:val="0"/>
                <w:bCs w:val="0"/>
                <w:lang w:val="en-US"/>
              </w:rPr>
            </w:pPr>
            <w:r w:rsidRPr="00CC38B8">
              <w:rPr>
                <w:b w:val="0"/>
                <w:bCs w:val="0"/>
                <w:lang w:val="en-US"/>
              </w:rPr>
              <w:t>13.9</w:t>
            </w:r>
          </w:p>
        </w:tc>
        <w:tc>
          <w:tcPr>
            <w:tcW w:w="1134" w:type="dxa"/>
            <w:vAlign w:val="center"/>
          </w:tcPr>
          <w:p w14:paraId="7FA3E9C7" w14:textId="77777777" w:rsidR="00D80970" w:rsidRPr="00CC38B8" w:rsidRDefault="00D80970" w:rsidP="00D80970">
            <w:pPr>
              <w:pStyle w:val="Sideheader"/>
              <w:jc w:val="center"/>
              <w:rPr>
                <w:b w:val="0"/>
                <w:bCs w:val="0"/>
                <w:lang w:val="en-US"/>
              </w:rPr>
            </w:pPr>
            <w:r w:rsidRPr="00CC38B8">
              <w:rPr>
                <w:b w:val="0"/>
                <w:bCs w:val="0"/>
                <w:lang w:val="en-US"/>
              </w:rPr>
              <w:t>14.1</w:t>
            </w:r>
          </w:p>
        </w:tc>
        <w:tc>
          <w:tcPr>
            <w:tcW w:w="1134" w:type="dxa"/>
            <w:vAlign w:val="center"/>
          </w:tcPr>
          <w:p w14:paraId="4E4C74A6" w14:textId="77777777" w:rsidR="00D80970" w:rsidRPr="00CC38B8" w:rsidRDefault="00D80970" w:rsidP="00D80970">
            <w:pPr>
              <w:pStyle w:val="Sideheader"/>
              <w:jc w:val="center"/>
              <w:rPr>
                <w:b w:val="0"/>
                <w:bCs w:val="0"/>
                <w:lang w:val="en-US"/>
              </w:rPr>
            </w:pPr>
            <w:r w:rsidRPr="00CC38B8">
              <w:rPr>
                <w:b w:val="0"/>
                <w:bCs w:val="0"/>
                <w:lang w:val="en-US"/>
              </w:rPr>
              <w:t>11</w:t>
            </w:r>
          </w:p>
        </w:tc>
        <w:tc>
          <w:tcPr>
            <w:tcW w:w="1134" w:type="dxa"/>
            <w:vAlign w:val="center"/>
          </w:tcPr>
          <w:p w14:paraId="6623D9CC" w14:textId="77777777" w:rsidR="00D80970" w:rsidRPr="00CC38B8" w:rsidRDefault="00D80970" w:rsidP="00D80970">
            <w:pPr>
              <w:pStyle w:val="Sideheader"/>
              <w:jc w:val="center"/>
              <w:rPr>
                <w:b w:val="0"/>
                <w:bCs w:val="0"/>
                <w:lang w:val="en-US"/>
              </w:rPr>
            </w:pPr>
            <w:r w:rsidRPr="00CC38B8">
              <w:rPr>
                <w:b w:val="0"/>
                <w:bCs w:val="0"/>
                <w:lang w:val="en-US"/>
              </w:rPr>
              <w:t>11</w:t>
            </w:r>
          </w:p>
        </w:tc>
        <w:tc>
          <w:tcPr>
            <w:tcW w:w="1134" w:type="dxa"/>
            <w:vAlign w:val="center"/>
          </w:tcPr>
          <w:p w14:paraId="08674A9E" w14:textId="77777777" w:rsidR="00D80970" w:rsidRPr="00CC38B8" w:rsidRDefault="00D80970" w:rsidP="00D80970">
            <w:pPr>
              <w:pStyle w:val="Sideheader"/>
              <w:jc w:val="center"/>
              <w:rPr>
                <w:b w:val="0"/>
                <w:bCs w:val="0"/>
                <w:lang w:val="en-US"/>
              </w:rPr>
            </w:pPr>
            <w:r w:rsidRPr="00CC38B8">
              <w:rPr>
                <w:b w:val="0"/>
                <w:bCs w:val="0"/>
                <w:lang w:val="en-US"/>
              </w:rPr>
              <w:t>8.7</w:t>
            </w:r>
          </w:p>
        </w:tc>
      </w:tr>
      <w:tr w:rsidR="00D80970" w:rsidRPr="00CC38B8" w14:paraId="031C1FE0" w14:textId="77777777" w:rsidTr="00D80970">
        <w:trPr>
          <w:gridAfter w:val="1"/>
          <w:wAfter w:w="18" w:type="dxa"/>
          <w:trHeight w:val="466"/>
        </w:trPr>
        <w:tc>
          <w:tcPr>
            <w:tcW w:w="1641" w:type="dxa"/>
            <w:vMerge w:val="restart"/>
            <w:vAlign w:val="center"/>
          </w:tcPr>
          <w:p w14:paraId="6FA24E8F" w14:textId="77777777" w:rsidR="00D80970" w:rsidRPr="00CC38B8" w:rsidRDefault="00D80970" w:rsidP="00D80970">
            <w:pPr>
              <w:pStyle w:val="Sideheader"/>
              <w:jc w:val="center"/>
              <w:rPr>
                <w:lang w:val="en-US"/>
              </w:rPr>
            </w:pPr>
            <w:r w:rsidRPr="00CC38B8">
              <w:rPr>
                <w:lang w:val="en-US"/>
              </w:rPr>
              <w:t>Pulling test</w:t>
            </w:r>
          </w:p>
        </w:tc>
        <w:tc>
          <w:tcPr>
            <w:tcW w:w="1446" w:type="dxa"/>
            <w:vAlign w:val="center"/>
          </w:tcPr>
          <w:p w14:paraId="40ACC2A7" w14:textId="77777777" w:rsidR="00D80970" w:rsidRPr="00CC38B8" w:rsidRDefault="00D80970" w:rsidP="00D80970">
            <w:pPr>
              <w:pStyle w:val="Sideheader"/>
              <w:jc w:val="center"/>
              <w:rPr>
                <w:lang w:val="en-US"/>
              </w:rPr>
            </w:pPr>
            <w:proofErr w:type="spellStart"/>
            <w:r w:rsidRPr="00B3099C">
              <w:rPr>
                <w:i/>
                <w:lang w:val="en-US"/>
              </w:rPr>
              <w:t>F</w:t>
            </w:r>
            <w:r w:rsidRPr="00B3099C">
              <w:rPr>
                <w:i/>
                <w:vertAlign w:val="subscript"/>
                <w:lang w:val="en-US"/>
              </w:rPr>
              <w:t>max</w:t>
            </w:r>
            <w:proofErr w:type="spellEnd"/>
            <w:r w:rsidRPr="00CC38B8">
              <w:rPr>
                <w:vertAlign w:val="subscript"/>
                <w:lang w:val="en-US"/>
              </w:rPr>
              <w:t xml:space="preserve"> </w:t>
            </w:r>
            <w:r w:rsidRPr="00CC38B8">
              <w:rPr>
                <w:lang w:val="en-US"/>
              </w:rPr>
              <w:t>(N)</w:t>
            </w:r>
          </w:p>
        </w:tc>
        <w:tc>
          <w:tcPr>
            <w:tcW w:w="1134" w:type="dxa"/>
            <w:vAlign w:val="center"/>
          </w:tcPr>
          <w:p w14:paraId="3EB46080" w14:textId="77777777" w:rsidR="00D80970" w:rsidRPr="00CC38B8" w:rsidRDefault="00D80970" w:rsidP="00D80970">
            <w:pPr>
              <w:pStyle w:val="Sideheader"/>
              <w:jc w:val="center"/>
              <w:rPr>
                <w:b w:val="0"/>
                <w:bCs w:val="0"/>
                <w:lang w:val="en-US"/>
              </w:rPr>
            </w:pPr>
            <w:r w:rsidRPr="00CC38B8">
              <w:rPr>
                <w:b w:val="0"/>
                <w:bCs w:val="0"/>
                <w:lang w:val="en-US"/>
              </w:rPr>
              <w:t>11</w:t>
            </w:r>
            <w:r>
              <w:rPr>
                <w:b w:val="0"/>
                <w:bCs w:val="0"/>
                <w:lang w:val="en-US"/>
              </w:rPr>
              <w:t>484</w:t>
            </w:r>
          </w:p>
        </w:tc>
        <w:tc>
          <w:tcPr>
            <w:tcW w:w="1134" w:type="dxa"/>
            <w:vAlign w:val="center"/>
          </w:tcPr>
          <w:p w14:paraId="28E6F48E" w14:textId="77777777" w:rsidR="00D80970" w:rsidRPr="00CC38B8" w:rsidRDefault="00D80970" w:rsidP="00D80970">
            <w:pPr>
              <w:pStyle w:val="Sideheader"/>
              <w:jc w:val="center"/>
              <w:rPr>
                <w:b w:val="0"/>
                <w:bCs w:val="0"/>
                <w:lang w:val="en-US"/>
              </w:rPr>
            </w:pPr>
            <w:r>
              <w:rPr>
                <w:b w:val="0"/>
                <w:bCs w:val="0"/>
                <w:lang w:val="en-US"/>
              </w:rPr>
              <w:t>13245</w:t>
            </w:r>
          </w:p>
        </w:tc>
        <w:tc>
          <w:tcPr>
            <w:tcW w:w="1134" w:type="dxa"/>
            <w:vAlign w:val="center"/>
          </w:tcPr>
          <w:p w14:paraId="3F40AE33" w14:textId="77777777" w:rsidR="00D80970" w:rsidRPr="00CC38B8" w:rsidRDefault="00D80970" w:rsidP="00D80970">
            <w:pPr>
              <w:pStyle w:val="Sideheader"/>
              <w:jc w:val="center"/>
              <w:rPr>
                <w:b w:val="0"/>
                <w:bCs w:val="0"/>
                <w:lang w:val="en-US"/>
              </w:rPr>
            </w:pPr>
            <w:r>
              <w:rPr>
                <w:b w:val="0"/>
                <w:bCs w:val="0"/>
                <w:lang w:val="en-US"/>
              </w:rPr>
              <w:t>22113</w:t>
            </w:r>
          </w:p>
        </w:tc>
        <w:tc>
          <w:tcPr>
            <w:tcW w:w="1134" w:type="dxa"/>
            <w:vAlign w:val="center"/>
          </w:tcPr>
          <w:p w14:paraId="2F67A05D" w14:textId="77777777" w:rsidR="00D80970" w:rsidRPr="00CC38B8" w:rsidRDefault="00D80970" w:rsidP="00D80970">
            <w:pPr>
              <w:pStyle w:val="Sideheader"/>
              <w:jc w:val="center"/>
              <w:rPr>
                <w:b w:val="0"/>
                <w:bCs w:val="0"/>
                <w:lang w:val="en-US"/>
              </w:rPr>
            </w:pPr>
            <w:r>
              <w:rPr>
                <w:b w:val="0"/>
                <w:bCs w:val="0"/>
                <w:lang w:val="en-US"/>
              </w:rPr>
              <w:t>5889</w:t>
            </w:r>
          </w:p>
        </w:tc>
        <w:tc>
          <w:tcPr>
            <w:tcW w:w="1134" w:type="dxa"/>
            <w:vAlign w:val="center"/>
          </w:tcPr>
          <w:p w14:paraId="357FCE5A" w14:textId="77777777" w:rsidR="00D80970" w:rsidRPr="00CC38B8" w:rsidRDefault="00D80970" w:rsidP="00D80970">
            <w:pPr>
              <w:pStyle w:val="Sideheader"/>
              <w:jc w:val="center"/>
              <w:rPr>
                <w:b w:val="0"/>
                <w:bCs w:val="0"/>
                <w:lang w:val="en-US"/>
              </w:rPr>
            </w:pPr>
            <w:r>
              <w:rPr>
                <w:b w:val="0"/>
                <w:bCs w:val="0"/>
                <w:lang w:val="en-US"/>
              </w:rPr>
              <w:t>4817</w:t>
            </w:r>
          </w:p>
        </w:tc>
      </w:tr>
      <w:tr w:rsidR="00D80970" w:rsidRPr="00CC38B8" w14:paraId="7848C6E5" w14:textId="77777777" w:rsidTr="00D80970">
        <w:trPr>
          <w:gridAfter w:val="1"/>
          <w:wAfter w:w="18" w:type="dxa"/>
          <w:trHeight w:val="466"/>
        </w:trPr>
        <w:tc>
          <w:tcPr>
            <w:tcW w:w="1641" w:type="dxa"/>
            <w:vMerge/>
            <w:vAlign w:val="center"/>
          </w:tcPr>
          <w:p w14:paraId="68FF8B4C" w14:textId="77777777" w:rsidR="00D80970" w:rsidRPr="00CC38B8" w:rsidRDefault="00D80970" w:rsidP="00D80970">
            <w:pPr>
              <w:pStyle w:val="Sideheader"/>
              <w:jc w:val="center"/>
              <w:rPr>
                <w:lang w:val="en-US"/>
              </w:rPr>
            </w:pPr>
          </w:p>
        </w:tc>
        <w:tc>
          <w:tcPr>
            <w:tcW w:w="1446" w:type="dxa"/>
            <w:vAlign w:val="center"/>
          </w:tcPr>
          <w:p w14:paraId="2E8FC1EC" w14:textId="77777777" w:rsidR="00D80970" w:rsidRPr="00CC38B8" w:rsidRDefault="00D80970" w:rsidP="00D80970">
            <w:pPr>
              <w:pStyle w:val="Sideheader"/>
              <w:jc w:val="center"/>
              <w:rPr>
                <w:lang w:val="en-US"/>
              </w:rPr>
            </w:pPr>
            <w:proofErr w:type="spellStart"/>
            <w:r w:rsidRPr="00B3099C">
              <w:rPr>
                <w:i/>
                <w:lang w:val="en-US"/>
              </w:rPr>
              <w:t>M</w:t>
            </w:r>
            <w:r w:rsidRPr="00B3099C">
              <w:rPr>
                <w:i/>
                <w:vertAlign w:val="subscript"/>
                <w:lang w:val="en-US"/>
              </w:rPr>
              <w:t>max</w:t>
            </w:r>
            <w:proofErr w:type="spellEnd"/>
            <w:r w:rsidRPr="00CC38B8">
              <w:rPr>
                <w:vertAlign w:val="subscript"/>
                <w:lang w:val="en-US"/>
              </w:rPr>
              <w:t xml:space="preserve"> </w:t>
            </w:r>
            <w:r>
              <w:rPr>
                <w:lang w:val="en-US"/>
              </w:rPr>
              <w:t>(N</w:t>
            </w:r>
            <w:r w:rsidRPr="00CC38B8">
              <w:rPr>
                <w:lang w:val="en-US"/>
              </w:rPr>
              <w:t>m)</w:t>
            </w:r>
          </w:p>
        </w:tc>
        <w:tc>
          <w:tcPr>
            <w:tcW w:w="1134" w:type="dxa"/>
            <w:vAlign w:val="center"/>
          </w:tcPr>
          <w:p w14:paraId="5C0F4703" w14:textId="77777777" w:rsidR="00D80970" w:rsidRPr="00CC38B8" w:rsidRDefault="00D80970" w:rsidP="00D80970">
            <w:pPr>
              <w:pStyle w:val="Sideheader"/>
              <w:jc w:val="center"/>
              <w:rPr>
                <w:b w:val="0"/>
                <w:bCs w:val="0"/>
                <w:lang w:val="en-US"/>
              </w:rPr>
            </w:pPr>
            <w:r>
              <w:rPr>
                <w:b w:val="0"/>
                <w:bCs w:val="0"/>
                <w:lang w:val="en-US"/>
              </w:rPr>
              <w:t>62761</w:t>
            </w:r>
          </w:p>
        </w:tc>
        <w:tc>
          <w:tcPr>
            <w:tcW w:w="1134" w:type="dxa"/>
            <w:vAlign w:val="center"/>
          </w:tcPr>
          <w:p w14:paraId="5124147B" w14:textId="77777777" w:rsidR="00D80970" w:rsidRPr="00CC38B8" w:rsidRDefault="00D80970" w:rsidP="00D80970">
            <w:pPr>
              <w:pStyle w:val="Sideheader"/>
              <w:jc w:val="center"/>
              <w:rPr>
                <w:b w:val="0"/>
                <w:bCs w:val="0"/>
                <w:lang w:val="en-US"/>
              </w:rPr>
            </w:pPr>
            <w:r w:rsidRPr="00CC38B8">
              <w:rPr>
                <w:b w:val="0"/>
                <w:bCs w:val="0"/>
                <w:lang w:val="en-US"/>
              </w:rPr>
              <w:t>64401</w:t>
            </w:r>
          </w:p>
        </w:tc>
        <w:tc>
          <w:tcPr>
            <w:tcW w:w="1134" w:type="dxa"/>
            <w:vAlign w:val="center"/>
          </w:tcPr>
          <w:p w14:paraId="70329D14" w14:textId="77777777" w:rsidR="00D80970" w:rsidRPr="00CC38B8" w:rsidRDefault="00D80970" w:rsidP="00D80970">
            <w:pPr>
              <w:pStyle w:val="Sideheader"/>
              <w:jc w:val="center"/>
              <w:rPr>
                <w:b w:val="0"/>
                <w:bCs w:val="0"/>
                <w:lang w:val="en-US"/>
              </w:rPr>
            </w:pPr>
            <w:r w:rsidRPr="00CC38B8">
              <w:rPr>
                <w:b w:val="0"/>
                <w:bCs w:val="0"/>
                <w:lang w:val="en-US"/>
              </w:rPr>
              <w:t>116732</w:t>
            </w:r>
          </w:p>
        </w:tc>
        <w:tc>
          <w:tcPr>
            <w:tcW w:w="1134" w:type="dxa"/>
            <w:vAlign w:val="center"/>
          </w:tcPr>
          <w:p w14:paraId="60C105C5" w14:textId="77777777" w:rsidR="00D80970" w:rsidRPr="00CC38B8" w:rsidRDefault="00D80970" w:rsidP="00D80970">
            <w:pPr>
              <w:pStyle w:val="Sideheader"/>
              <w:jc w:val="center"/>
              <w:rPr>
                <w:b w:val="0"/>
                <w:bCs w:val="0"/>
                <w:lang w:val="en-US"/>
              </w:rPr>
            </w:pPr>
            <w:r w:rsidRPr="00CC38B8">
              <w:rPr>
                <w:b w:val="0"/>
                <w:bCs w:val="0"/>
                <w:lang w:val="en-US"/>
              </w:rPr>
              <w:t>30815</w:t>
            </w:r>
          </w:p>
        </w:tc>
        <w:tc>
          <w:tcPr>
            <w:tcW w:w="1134" w:type="dxa"/>
            <w:vAlign w:val="center"/>
          </w:tcPr>
          <w:p w14:paraId="680739FE" w14:textId="77777777" w:rsidR="00D80970" w:rsidRPr="00CC38B8" w:rsidRDefault="00D80970" w:rsidP="00D80970">
            <w:pPr>
              <w:pStyle w:val="Sideheader"/>
              <w:jc w:val="center"/>
              <w:rPr>
                <w:b w:val="0"/>
                <w:bCs w:val="0"/>
                <w:lang w:val="en-US"/>
              </w:rPr>
            </w:pPr>
            <w:r w:rsidRPr="00CC38B8">
              <w:rPr>
                <w:b w:val="0"/>
                <w:bCs w:val="0"/>
                <w:lang w:val="en-US"/>
              </w:rPr>
              <w:t>2469</w:t>
            </w:r>
            <w:r>
              <w:rPr>
                <w:b w:val="0"/>
                <w:bCs w:val="0"/>
                <w:lang w:val="en-US"/>
              </w:rPr>
              <w:t>5</w:t>
            </w:r>
          </w:p>
        </w:tc>
      </w:tr>
      <w:tr w:rsidR="00D80970" w:rsidRPr="00CC38B8" w14:paraId="31D1B477" w14:textId="77777777" w:rsidTr="00D80970">
        <w:trPr>
          <w:gridAfter w:val="1"/>
          <w:wAfter w:w="18" w:type="dxa"/>
          <w:trHeight w:val="466"/>
        </w:trPr>
        <w:tc>
          <w:tcPr>
            <w:tcW w:w="1641" w:type="dxa"/>
            <w:vMerge w:val="restart"/>
            <w:vAlign w:val="center"/>
          </w:tcPr>
          <w:p w14:paraId="1B03488A" w14:textId="77777777" w:rsidR="00D80970" w:rsidRPr="00CC38B8" w:rsidRDefault="00D80970" w:rsidP="00D80970">
            <w:pPr>
              <w:pStyle w:val="Sideheader"/>
              <w:jc w:val="center"/>
              <w:rPr>
                <w:lang w:val="en-US"/>
              </w:rPr>
            </w:pPr>
            <w:proofErr w:type="spellStart"/>
            <w:r w:rsidRPr="00CC38B8">
              <w:rPr>
                <w:lang w:val="en-US"/>
              </w:rPr>
              <w:t>DynaRoot</w:t>
            </w:r>
            <w:proofErr w:type="spellEnd"/>
          </w:p>
        </w:tc>
        <w:tc>
          <w:tcPr>
            <w:tcW w:w="1446" w:type="dxa"/>
            <w:vAlign w:val="center"/>
          </w:tcPr>
          <w:p w14:paraId="680287A9" w14:textId="77777777" w:rsidR="00D80970" w:rsidRPr="00CC38B8" w:rsidRDefault="00D80970" w:rsidP="00D80970">
            <w:pPr>
              <w:pStyle w:val="Sideheader"/>
              <w:jc w:val="center"/>
              <w:rPr>
                <w:lang w:val="en-US"/>
              </w:rPr>
            </w:pPr>
            <w:proofErr w:type="spellStart"/>
            <w:r w:rsidRPr="00B3099C">
              <w:rPr>
                <w:i/>
                <w:lang w:val="en-US"/>
              </w:rPr>
              <w:t>P</w:t>
            </w:r>
            <w:r w:rsidRPr="00B3099C">
              <w:rPr>
                <w:i/>
                <w:vertAlign w:val="subscript"/>
                <w:lang w:val="en-US"/>
              </w:rPr>
              <w:t>crit</w:t>
            </w:r>
            <w:proofErr w:type="spellEnd"/>
            <w:r w:rsidRPr="00B3099C">
              <w:rPr>
                <w:i/>
                <w:lang w:val="en-US"/>
              </w:rPr>
              <w:t xml:space="preserve"> </w:t>
            </w:r>
            <w:r w:rsidRPr="00CC38B8">
              <w:rPr>
                <w:lang w:val="en-US"/>
              </w:rPr>
              <w:t>(Pa)</w:t>
            </w:r>
          </w:p>
        </w:tc>
        <w:tc>
          <w:tcPr>
            <w:tcW w:w="1134" w:type="dxa"/>
            <w:vAlign w:val="center"/>
          </w:tcPr>
          <w:p w14:paraId="441B3AB5" w14:textId="77777777" w:rsidR="00D80970" w:rsidRPr="00CC38B8" w:rsidRDefault="00D80970" w:rsidP="00D80970">
            <w:pPr>
              <w:pStyle w:val="Sideheader"/>
              <w:jc w:val="center"/>
              <w:rPr>
                <w:b w:val="0"/>
                <w:bCs w:val="0"/>
                <w:lang w:val="en-US"/>
              </w:rPr>
            </w:pPr>
            <w:r w:rsidRPr="00CC38B8">
              <w:rPr>
                <w:b w:val="0"/>
                <w:bCs w:val="0"/>
                <w:lang w:val="en-US"/>
              </w:rPr>
              <w:t>1043</w:t>
            </w:r>
            <w:r>
              <w:rPr>
                <w:b w:val="0"/>
                <w:bCs w:val="0"/>
                <w:lang w:val="en-US"/>
              </w:rPr>
              <w:br/>
            </w:r>
            <w:r w:rsidRPr="00334880">
              <w:rPr>
                <w:b w:val="0"/>
                <w:bCs w:val="0"/>
                <w:sz w:val="20"/>
                <w:szCs w:val="20"/>
                <w:lang w:val="en-US"/>
              </w:rPr>
              <w:t>±313</w:t>
            </w:r>
          </w:p>
        </w:tc>
        <w:tc>
          <w:tcPr>
            <w:tcW w:w="1134" w:type="dxa"/>
            <w:vAlign w:val="center"/>
          </w:tcPr>
          <w:p w14:paraId="63A80333" w14:textId="77777777" w:rsidR="00D80970" w:rsidRPr="00CC38B8" w:rsidRDefault="00D80970" w:rsidP="00D80970">
            <w:pPr>
              <w:pStyle w:val="Sideheader"/>
              <w:jc w:val="center"/>
              <w:rPr>
                <w:b w:val="0"/>
                <w:bCs w:val="0"/>
                <w:lang w:val="en-US"/>
              </w:rPr>
            </w:pPr>
            <w:r w:rsidRPr="00CC38B8">
              <w:rPr>
                <w:b w:val="0"/>
                <w:bCs w:val="0"/>
                <w:lang w:val="en-US"/>
              </w:rPr>
              <w:t>572</w:t>
            </w:r>
            <w:r>
              <w:rPr>
                <w:b w:val="0"/>
                <w:bCs w:val="0"/>
                <w:lang w:val="en-US"/>
              </w:rPr>
              <w:br/>
            </w:r>
            <w:r w:rsidRPr="00334880">
              <w:rPr>
                <w:b w:val="0"/>
                <w:bCs w:val="0"/>
                <w:sz w:val="20"/>
                <w:szCs w:val="20"/>
                <w:lang w:val="en-US"/>
              </w:rPr>
              <w:t>±144</w:t>
            </w:r>
          </w:p>
        </w:tc>
        <w:tc>
          <w:tcPr>
            <w:tcW w:w="1134" w:type="dxa"/>
            <w:vAlign w:val="center"/>
          </w:tcPr>
          <w:p w14:paraId="3F8FA660" w14:textId="77777777" w:rsidR="00D80970" w:rsidRPr="00CC38B8" w:rsidRDefault="00D80970" w:rsidP="00D80970">
            <w:pPr>
              <w:pStyle w:val="Sideheader"/>
              <w:jc w:val="center"/>
              <w:rPr>
                <w:b w:val="0"/>
                <w:bCs w:val="0"/>
                <w:lang w:val="en-US"/>
              </w:rPr>
            </w:pPr>
            <w:r w:rsidRPr="00CC38B8">
              <w:rPr>
                <w:b w:val="0"/>
                <w:bCs w:val="0"/>
                <w:lang w:val="en-US"/>
              </w:rPr>
              <w:t>1460</w:t>
            </w:r>
            <w:r>
              <w:rPr>
                <w:b w:val="0"/>
                <w:bCs w:val="0"/>
                <w:lang w:val="en-US"/>
              </w:rPr>
              <w:br/>
            </w:r>
            <w:r w:rsidRPr="00334880">
              <w:rPr>
                <w:b w:val="0"/>
                <w:bCs w:val="0"/>
                <w:sz w:val="20"/>
                <w:szCs w:val="20"/>
                <w:lang w:val="en-US"/>
              </w:rPr>
              <w:t>±383</w:t>
            </w:r>
          </w:p>
        </w:tc>
        <w:tc>
          <w:tcPr>
            <w:tcW w:w="1134" w:type="dxa"/>
            <w:vAlign w:val="center"/>
          </w:tcPr>
          <w:p w14:paraId="04EE8B78" w14:textId="77777777" w:rsidR="00D80970" w:rsidRPr="00CC38B8" w:rsidRDefault="00D80970" w:rsidP="00D80970">
            <w:pPr>
              <w:pStyle w:val="Sideheader"/>
              <w:jc w:val="center"/>
              <w:rPr>
                <w:b w:val="0"/>
                <w:bCs w:val="0"/>
                <w:lang w:val="en-US"/>
              </w:rPr>
            </w:pPr>
            <w:r w:rsidRPr="00CC38B8">
              <w:rPr>
                <w:b w:val="0"/>
                <w:bCs w:val="0"/>
                <w:lang w:val="en-US"/>
              </w:rPr>
              <w:t>476</w:t>
            </w:r>
            <w:r>
              <w:rPr>
                <w:b w:val="0"/>
                <w:bCs w:val="0"/>
                <w:lang w:val="en-US"/>
              </w:rPr>
              <w:br/>
            </w:r>
            <w:r w:rsidRPr="00334880">
              <w:rPr>
                <w:b w:val="0"/>
                <w:bCs w:val="0"/>
                <w:sz w:val="20"/>
                <w:szCs w:val="20"/>
                <w:lang w:val="en-US"/>
              </w:rPr>
              <w:t>±94</w:t>
            </w:r>
          </w:p>
        </w:tc>
        <w:tc>
          <w:tcPr>
            <w:tcW w:w="1134" w:type="dxa"/>
            <w:vAlign w:val="center"/>
          </w:tcPr>
          <w:p w14:paraId="4E691EDC" w14:textId="77777777" w:rsidR="00D80970" w:rsidRPr="00CC38B8" w:rsidRDefault="00D80970" w:rsidP="00D80970">
            <w:pPr>
              <w:pStyle w:val="Sideheader"/>
              <w:jc w:val="center"/>
              <w:rPr>
                <w:b w:val="0"/>
                <w:bCs w:val="0"/>
                <w:lang w:val="en-US"/>
              </w:rPr>
            </w:pPr>
            <w:r w:rsidRPr="00CC38B8">
              <w:rPr>
                <w:b w:val="0"/>
                <w:bCs w:val="0"/>
                <w:lang w:val="en-US"/>
              </w:rPr>
              <w:t>1329</w:t>
            </w:r>
            <w:r>
              <w:rPr>
                <w:b w:val="0"/>
                <w:bCs w:val="0"/>
                <w:lang w:val="en-US"/>
              </w:rPr>
              <w:br/>
            </w:r>
            <w:r w:rsidRPr="00334880">
              <w:rPr>
                <w:b w:val="0"/>
                <w:bCs w:val="0"/>
                <w:sz w:val="20"/>
                <w:szCs w:val="20"/>
                <w:lang w:val="en-US"/>
              </w:rPr>
              <w:t>±1038</w:t>
            </w:r>
          </w:p>
        </w:tc>
      </w:tr>
      <w:tr w:rsidR="00D80970" w:rsidRPr="00CC38B8" w14:paraId="05D23ED5" w14:textId="77777777" w:rsidTr="00D80970">
        <w:trPr>
          <w:gridAfter w:val="1"/>
          <w:wAfter w:w="18" w:type="dxa"/>
          <w:trHeight w:val="466"/>
        </w:trPr>
        <w:tc>
          <w:tcPr>
            <w:tcW w:w="1641" w:type="dxa"/>
            <w:vMerge/>
            <w:vAlign w:val="center"/>
          </w:tcPr>
          <w:p w14:paraId="55050B33" w14:textId="77777777" w:rsidR="00D80970" w:rsidRPr="00CC38B8" w:rsidRDefault="00D80970" w:rsidP="00D80970">
            <w:pPr>
              <w:pStyle w:val="Sideheader"/>
              <w:jc w:val="center"/>
              <w:rPr>
                <w:lang w:val="en-US"/>
              </w:rPr>
            </w:pPr>
          </w:p>
        </w:tc>
        <w:tc>
          <w:tcPr>
            <w:tcW w:w="1446" w:type="dxa"/>
            <w:vAlign w:val="center"/>
          </w:tcPr>
          <w:p w14:paraId="3D8B98CA" w14:textId="77777777" w:rsidR="00D80970" w:rsidRPr="00CC38B8" w:rsidRDefault="00D80970" w:rsidP="00D80970">
            <w:pPr>
              <w:pStyle w:val="Sideheader"/>
              <w:jc w:val="center"/>
              <w:rPr>
                <w:lang w:val="en-US"/>
              </w:rPr>
            </w:pPr>
            <w:proofErr w:type="spellStart"/>
            <w:r w:rsidRPr="00B3099C">
              <w:rPr>
                <w:i/>
                <w:lang w:val="en-US"/>
              </w:rPr>
              <w:t>F</w:t>
            </w:r>
            <w:r w:rsidRPr="00B3099C">
              <w:rPr>
                <w:i/>
                <w:vertAlign w:val="subscript"/>
                <w:lang w:val="en-US"/>
              </w:rPr>
              <w:t>crit</w:t>
            </w:r>
            <w:proofErr w:type="spellEnd"/>
            <w:r w:rsidRPr="00B3099C">
              <w:rPr>
                <w:i/>
                <w:lang w:val="en-US"/>
              </w:rPr>
              <w:t xml:space="preserve"> </w:t>
            </w:r>
            <w:r w:rsidRPr="00CC38B8">
              <w:rPr>
                <w:lang w:val="en-US"/>
              </w:rPr>
              <w:t>(N)</w:t>
            </w:r>
          </w:p>
        </w:tc>
        <w:tc>
          <w:tcPr>
            <w:tcW w:w="1134" w:type="dxa"/>
            <w:vAlign w:val="center"/>
          </w:tcPr>
          <w:p w14:paraId="2F71617D" w14:textId="77777777" w:rsidR="00D80970" w:rsidRPr="00CC38B8" w:rsidRDefault="00D80970" w:rsidP="00D80970">
            <w:pPr>
              <w:pStyle w:val="Sideheader"/>
              <w:jc w:val="center"/>
              <w:rPr>
                <w:b w:val="0"/>
                <w:bCs w:val="0"/>
                <w:lang w:val="en-US"/>
              </w:rPr>
            </w:pPr>
            <w:r>
              <w:rPr>
                <w:b w:val="0"/>
                <w:bCs w:val="0"/>
                <w:lang w:val="en-US"/>
              </w:rPr>
              <w:t>6596</w:t>
            </w:r>
          </w:p>
        </w:tc>
        <w:tc>
          <w:tcPr>
            <w:tcW w:w="1134" w:type="dxa"/>
            <w:vAlign w:val="center"/>
          </w:tcPr>
          <w:p w14:paraId="2BB5C5AA" w14:textId="77777777" w:rsidR="00D80970" w:rsidRPr="00CC38B8" w:rsidRDefault="00D80970" w:rsidP="00D80970">
            <w:pPr>
              <w:pStyle w:val="Sideheader"/>
              <w:jc w:val="center"/>
              <w:rPr>
                <w:b w:val="0"/>
                <w:bCs w:val="0"/>
                <w:lang w:val="en-US"/>
              </w:rPr>
            </w:pPr>
            <w:r>
              <w:rPr>
                <w:b w:val="0"/>
                <w:bCs w:val="0"/>
                <w:lang w:val="en-US"/>
              </w:rPr>
              <w:t>3889</w:t>
            </w:r>
          </w:p>
        </w:tc>
        <w:tc>
          <w:tcPr>
            <w:tcW w:w="1134" w:type="dxa"/>
            <w:vAlign w:val="center"/>
          </w:tcPr>
          <w:p w14:paraId="776CC8A5" w14:textId="77777777" w:rsidR="00D80970" w:rsidRPr="00CC38B8" w:rsidRDefault="00D80970" w:rsidP="00D80970">
            <w:pPr>
              <w:pStyle w:val="Sideheader"/>
              <w:jc w:val="center"/>
              <w:rPr>
                <w:b w:val="0"/>
                <w:bCs w:val="0"/>
                <w:lang w:val="en-US"/>
              </w:rPr>
            </w:pPr>
            <w:r>
              <w:rPr>
                <w:b w:val="0"/>
                <w:bCs w:val="0"/>
                <w:lang w:val="en-US"/>
              </w:rPr>
              <w:t>7774</w:t>
            </w:r>
          </w:p>
        </w:tc>
        <w:tc>
          <w:tcPr>
            <w:tcW w:w="1134" w:type="dxa"/>
            <w:vAlign w:val="center"/>
          </w:tcPr>
          <w:p w14:paraId="235A637F" w14:textId="77777777" w:rsidR="00D80970" w:rsidRPr="00CC38B8" w:rsidRDefault="00D80970" w:rsidP="00D80970">
            <w:pPr>
              <w:pStyle w:val="Sideheader"/>
              <w:jc w:val="center"/>
              <w:rPr>
                <w:b w:val="0"/>
                <w:bCs w:val="0"/>
                <w:lang w:val="en-US"/>
              </w:rPr>
            </w:pPr>
            <w:r w:rsidRPr="00CC38B8">
              <w:rPr>
                <w:b w:val="0"/>
                <w:bCs w:val="0"/>
                <w:lang w:val="en-US"/>
              </w:rPr>
              <w:t>1547</w:t>
            </w:r>
          </w:p>
        </w:tc>
        <w:tc>
          <w:tcPr>
            <w:tcW w:w="1134" w:type="dxa"/>
            <w:vAlign w:val="center"/>
          </w:tcPr>
          <w:p w14:paraId="5DA7B4DC" w14:textId="77777777" w:rsidR="00D80970" w:rsidRPr="00CC38B8" w:rsidRDefault="00D80970" w:rsidP="00D80970">
            <w:pPr>
              <w:pStyle w:val="Sideheader"/>
              <w:jc w:val="center"/>
              <w:rPr>
                <w:b w:val="0"/>
                <w:bCs w:val="0"/>
                <w:lang w:val="en-US"/>
              </w:rPr>
            </w:pPr>
            <w:r>
              <w:rPr>
                <w:b w:val="0"/>
                <w:bCs w:val="0"/>
                <w:lang w:val="en-US"/>
              </w:rPr>
              <w:t>3123</w:t>
            </w:r>
          </w:p>
        </w:tc>
      </w:tr>
      <w:tr w:rsidR="00D80970" w:rsidRPr="00CC38B8" w14:paraId="4561A94D" w14:textId="77777777" w:rsidTr="00D80970">
        <w:trPr>
          <w:gridAfter w:val="1"/>
          <w:wAfter w:w="18" w:type="dxa"/>
          <w:trHeight w:val="466"/>
        </w:trPr>
        <w:tc>
          <w:tcPr>
            <w:tcW w:w="1641" w:type="dxa"/>
            <w:vMerge/>
          </w:tcPr>
          <w:p w14:paraId="6DC11BDC" w14:textId="77777777" w:rsidR="00D80970" w:rsidRPr="00CC38B8" w:rsidRDefault="00D80970" w:rsidP="00D80970">
            <w:pPr>
              <w:pStyle w:val="Sideheader"/>
              <w:jc w:val="center"/>
              <w:rPr>
                <w:lang w:val="en-US"/>
              </w:rPr>
            </w:pPr>
          </w:p>
        </w:tc>
        <w:tc>
          <w:tcPr>
            <w:tcW w:w="1446" w:type="dxa"/>
            <w:vAlign w:val="center"/>
          </w:tcPr>
          <w:p w14:paraId="2456C6C0" w14:textId="77777777" w:rsidR="00D80970" w:rsidRPr="00CC38B8" w:rsidRDefault="00D80970" w:rsidP="00D80970">
            <w:pPr>
              <w:pStyle w:val="Sideheader"/>
              <w:jc w:val="center"/>
              <w:rPr>
                <w:lang w:val="en-US"/>
              </w:rPr>
            </w:pPr>
            <w:proofErr w:type="spellStart"/>
            <w:r w:rsidRPr="00B3099C">
              <w:rPr>
                <w:i/>
                <w:lang w:val="en-US"/>
              </w:rPr>
              <w:t>M</w:t>
            </w:r>
            <w:r w:rsidRPr="00B3099C">
              <w:rPr>
                <w:i/>
                <w:vertAlign w:val="subscript"/>
                <w:lang w:val="en-US"/>
              </w:rPr>
              <w:t>crit</w:t>
            </w:r>
            <w:proofErr w:type="spellEnd"/>
            <w:r w:rsidRPr="00B3099C">
              <w:rPr>
                <w:i/>
                <w:lang w:val="en-US"/>
              </w:rPr>
              <w:t xml:space="preserve"> </w:t>
            </w:r>
            <w:r w:rsidRPr="00CC38B8">
              <w:rPr>
                <w:lang w:val="en-US"/>
              </w:rPr>
              <w:t>(N</w:t>
            </w:r>
            <w:r>
              <w:rPr>
                <w:lang w:val="en-US"/>
              </w:rPr>
              <w:t>m</w:t>
            </w:r>
            <w:r w:rsidRPr="00CC38B8">
              <w:rPr>
                <w:lang w:val="en-US"/>
              </w:rPr>
              <w:t>)</w:t>
            </w:r>
          </w:p>
        </w:tc>
        <w:tc>
          <w:tcPr>
            <w:tcW w:w="1134" w:type="dxa"/>
            <w:vAlign w:val="center"/>
          </w:tcPr>
          <w:p w14:paraId="30138918" w14:textId="77777777" w:rsidR="00D80970" w:rsidRPr="00CC38B8" w:rsidRDefault="00D80970" w:rsidP="00D80970">
            <w:pPr>
              <w:pStyle w:val="Sideheader"/>
              <w:jc w:val="center"/>
              <w:rPr>
                <w:b w:val="0"/>
                <w:bCs w:val="0"/>
                <w:lang w:val="en-US"/>
              </w:rPr>
            </w:pPr>
            <w:r>
              <w:rPr>
                <w:b w:val="0"/>
                <w:bCs w:val="0"/>
                <w:lang w:val="en-US"/>
              </w:rPr>
              <w:t>91697</w:t>
            </w:r>
          </w:p>
        </w:tc>
        <w:tc>
          <w:tcPr>
            <w:tcW w:w="1134" w:type="dxa"/>
            <w:vAlign w:val="center"/>
          </w:tcPr>
          <w:p w14:paraId="787F3349" w14:textId="77777777" w:rsidR="00D80970" w:rsidRPr="00CC38B8" w:rsidRDefault="00D80970" w:rsidP="00D80970">
            <w:pPr>
              <w:pStyle w:val="Sideheader"/>
              <w:jc w:val="center"/>
              <w:rPr>
                <w:b w:val="0"/>
                <w:bCs w:val="0"/>
                <w:lang w:val="en-US"/>
              </w:rPr>
            </w:pPr>
            <w:r w:rsidRPr="00CC38B8">
              <w:rPr>
                <w:b w:val="0"/>
                <w:bCs w:val="0"/>
                <w:lang w:val="en-US"/>
              </w:rPr>
              <w:t>54843</w:t>
            </w:r>
          </w:p>
        </w:tc>
        <w:tc>
          <w:tcPr>
            <w:tcW w:w="1134" w:type="dxa"/>
            <w:vAlign w:val="center"/>
          </w:tcPr>
          <w:p w14:paraId="42DF61FE" w14:textId="77777777" w:rsidR="00D80970" w:rsidRPr="00CC38B8" w:rsidRDefault="00D80970" w:rsidP="00D80970">
            <w:pPr>
              <w:pStyle w:val="Sideheader"/>
              <w:jc w:val="center"/>
              <w:rPr>
                <w:b w:val="0"/>
                <w:bCs w:val="0"/>
                <w:lang w:val="en-US"/>
              </w:rPr>
            </w:pPr>
            <w:r w:rsidRPr="00CC38B8">
              <w:rPr>
                <w:b w:val="0"/>
                <w:bCs w:val="0"/>
                <w:lang w:val="en-US"/>
              </w:rPr>
              <w:t>85519</w:t>
            </w:r>
          </w:p>
        </w:tc>
        <w:tc>
          <w:tcPr>
            <w:tcW w:w="1134" w:type="dxa"/>
            <w:vAlign w:val="center"/>
          </w:tcPr>
          <w:p w14:paraId="0EBF2B76" w14:textId="77777777" w:rsidR="00D80970" w:rsidRPr="00CC38B8" w:rsidRDefault="00D80970" w:rsidP="00D80970">
            <w:pPr>
              <w:pStyle w:val="Sideheader"/>
              <w:jc w:val="center"/>
              <w:rPr>
                <w:b w:val="0"/>
                <w:bCs w:val="0"/>
                <w:lang w:val="en-US"/>
              </w:rPr>
            </w:pPr>
            <w:r w:rsidRPr="00CC38B8">
              <w:rPr>
                <w:b w:val="0"/>
                <w:bCs w:val="0"/>
                <w:lang w:val="en-US"/>
              </w:rPr>
              <w:t>17017</w:t>
            </w:r>
          </w:p>
        </w:tc>
        <w:tc>
          <w:tcPr>
            <w:tcW w:w="1134" w:type="dxa"/>
            <w:vAlign w:val="center"/>
          </w:tcPr>
          <w:p w14:paraId="56F30DB4" w14:textId="77777777" w:rsidR="00D80970" w:rsidRPr="00CC38B8" w:rsidRDefault="00D80970" w:rsidP="00D80970">
            <w:pPr>
              <w:pStyle w:val="Sideheader"/>
              <w:jc w:val="center"/>
              <w:rPr>
                <w:b w:val="0"/>
                <w:bCs w:val="0"/>
                <w:lang w:val="en-US"/>
              </w:rPr>
            </w:pPr>
            <w:r>
              <w:rPr>
                <w:b w:val="0"/>
                <w:bCs w:val="0"/>
                <w:lang w:val="en-US"/>
              </w:rPr>
              <w:t>27171</w:t>
            </w:r>
          </w:p>
        </w:tc>
      </w:tr>
      <w:tr w:rsidR="00D80970" w:rsidRPr="00CC38B8" w14:paraId="3DB0B3C7" w14:textId="77777777" w:rsidTr="00D80970">
        <w:trPr>
          <w:trHeight w:val="61"/>
        </w:trPr>
        <w:tc>
          <w:tcPr>
            <w:tcW w:w="8775" w:type="dxa"/>
            <w:gridSpan w:val="8"/>
            <w:tcBorders>
              <w:top w:val="nil"/>
              <w:left w:val="nil"/>
              <w:bottom w:val="nil"/>
              <w:right w:val="nil"/>
            </w:tcBorders>
          </w:tcPr>
          <w:p w14:paraId="4EA8D2ED" w14:textId="77777777" w:rsidR="00D80970" w:rsidRPr="00B3099C" w:rsidRDefault="00D80970" w:rsidP="00D80970">
            <w:pPr>
              <w:spacing w:before="60"/>
              <w:rPr>
                <w:rFonts w:asciiTheme="majorBidi" w:hAnsiTheme="majorBidi" w:cstheme="majorBidi"/>
                <w:sz w:val="20"/>
                <w:szCs w:val="20"/>
              </w:rPr>
            </w:pPr>
            <w:r w:rsidRPr="00B3099C">
              <w:rPr>
                <w:rFonts w:asciiTheme="majorBidi" w:hAnsiTheme="majorBidi" w:cstheme="majorBidi"/>
                <w:i/>
                <w:sz w:val="20"/>
                <w:szCs w:val="20"/>
              </w:rPr>
              <w:t>A</w:t>
            </w:r>
            <w:r>
              <w:rPr>
                <w:rFonts w:asciiTheme="majorBidi" w:hAnsiTheme="majorBidi" w:cstheme="majorBidi"/>
                <w:sz w:val="20"/>
                <w:szCs w:val="20"/>
              </w:rPr>
              <w:t xml:space="preserve"> – crown surface area, </w:t>
            </w:r>
            <w:proofErr w:type="spellStart"/>
            <w:r w:rsidRPr="00B3099C">
              <w:rPr>
                <w:rFonts w:asciiTheme="majorBidi" w:hAnsiTheme="majorBidi" w:cstheme="majorBidi"/>
                <w:i/>
                <w:sz w:val="20"/>
                <w:szCs w:val="20"/>
              </w:rPr>
              <w:t>cch</w:t>
            </w:r>
            <w:proofErr w:type="spellEnd"/>
            <w:r>
              <w:rPr>
                <w:rFonts w:asciiTheme="majorBidi" w:hAnsiTheme="majorBidi" w:cstheme="majorBidi"/>
                <w:sz w:val="20"/>
                <w:szCs w:val="20"/>
              </w:rPr>
              <w:t xml:space="preserve"> – crown </w:t>
            </w:r>
            <w:proofErr w:type="spellStart"/>
            <w:r>
              <w:rPr>
                <w:rFonts w:asciiTheme="majorBidi" w:hAnsiTheme="majorBidi" w:cstheme="majorBidi"/>
                <w:sz w:val="20"/>
                <w:szCs w:val="20"/>
              </w:rPr>
              <w:t>centerpoint</w:t>
            </w:r>
            <w:proofErr w:type="spellEnd"/>
            <w:r>
              <w:rPr>
                <w:rFonts w:asciiTheme="majorBidi" w:hAnsiTheme="majorBidi" w:cstheme="majorBidi"/>
                <w:sz w:val="20"/>
                <w:szCs w:val="20"/>
              </w:rPr>
              <w:t xml:space="preserve"> height </w:t>
            </w:r>
            <w:proofErr w:type="spellStart"/>
            <w:r w:rsidRPr="00B3099C">
              <w:rPr>
                <w:rFonts w:asciiTheme="majorBidi" w:hAnsiTheme="majorBidi" w:cstheme="majorBidi"/>
                <w:i/>
                <w:sz w:val="20"/>
                <w:szCs w:val="20"/>
              </w:rPr>
              <w:t>F</w:t>
            </w:r>
            <w:r w:rsidRPr="00B3099C">
              <w:rPr>
                <w:rFonts w:asciiTheme="majorBidi" w:hAnsiTheme="majorBidi" w:cstheme="majorBidi"/>
                <w:i/>
                <w:sz w:val="20"/>
                <w:szCs w:val="20"/>
                <w:vertAlign w:val="subscript"/>
              </w:rPr>
              <w:t>max</w:t>
            </w:r>
            <w:proofErr w:type="spellEnd"/>
            <w:r w:rsidRPr="00B3099C">
              <w:rPr>
                <w:rFonts w:asciiTheme="majorBidi" w:hAnsiTheme="majorBidi" w:cstheme="majorBidi"/>
                <w:i/>
                <w:sz w:val="20"/>
                <w:szCs w:val="20"/>
              </w:rPr>
              <w:t xml:space="preserve">,  </w:t>
            </w:r>
            <w:proofErr w:type="spellStart"/>
            <w:r w:rsidRPr="00B3099C">
              <w:rPr>
                <w:rFonts w:asciiTheme="majorBidi" w:hAnsiTheme="majorBidi" w:cstheme="majorBidi"/>
                <w:i/>
                <w:sz w:val="20"/>
                <w:szCs w:val="20"/>
              </w:rPr>
              <w:t>M</w:t>
            </w:r>
            <w:r w:rsidRPr="00B3099C">
              <w:rPr>
                <w:rFonts w:asciiTheme="majorBidi" w:hAnsiTheme="majorBidi" w:cstheme="majorBidi"/>
                <w:i/>
                <w:sz w:val="20"/>
                <w:szCs w:val="20"/>
                <w:vertAlign w:val="subscript"/>
              </w:rPr>
              <w:t>max</w:t>
            </w:r>
            <w:proofErr w:type="spellEnd"/>
            <w:r w:rsidRPr="00B3099C">
              <w:rPr>
                <w:rFonts w:asciiTheme="majorBidi" w:hAnsiTheme="majorBidi" w:cstheme="majorBidi"/>
                <w:i/>
                <w:sz w:val="20"/>
                <w:szCs w:val="20"/>
                <w:vertAlign w:val="subscript"/>
              </w:rPr>
              <w:t xml:space="preserve"> </w:t>
            </w:r>
            <w:r w:rsidRPr="009750F6">
              <w:rPr>
                <w:rFonts w:asciiTheme="majorBidi" w:hAnsiTheme="majorBidi" w:cstheme="majorBidi"/>
                <w:sz w:val="20"/>
                <w:szCs w:val="20"/>
              </w:rPr>
              <w:t>=</w:t>
            </w:r>
            <w:r>
              <w:rPr>
                <w:rFonts w:asciiTheme="majorBidi" w:hAnsiTheme="majorBidi" w:cstheme="majorBidi"/>
                <w:sz w:val="20"/>
                <w:szCs w:val="20"/>
              </w:rPr>
              <w:t xml:space="preserve"> Predicted uprooting force and torque, pulling test; </w:t>
            </w:r>
            <w:proofErr w:type="spellStart"/>
            <w:r w:rsidRPr="00B3099C">
              <w:rPr>
                <w:rFonts w:asciiTheme="majorBidi" w:hAnsiTheme="majorBidi" w:cstheme="majorBidi"/>
                <w:i/>
                <w:sz w:val="20"/>
                <w:szCs w:val="20"/>
              </w:rPr>
              <w:t>P</w:t>
            </w:r>
            <w:r w:rsidRPr="00B3099C">
              <w:rPr>
                <w:rFonts w:asciiTheme="majorBidi" w:hAnsiTheme="majorBidi" w:cstheme="majorBidi"/>
                <w:i/>
                <w:sz w:val="20"/>
                <w:szCs w:val="20"/>
                <w:vertAlign w:val="subscript"/>
              </w:rPr>
              <w:t>crit</w:t>
            </w:r>
            <w:proofErr w:type="spellEnd"/>
            <w:r w:rsidRPr="00B3099C">
              <w:rPr>
                <w:rFonts w:asciiTheme="majorBidi" w:hAnsiTheme="majorBidi" w:cstheme="majorBidi"/>
                <w:i/>
                <w:sz w:val="20"/>
                <w:szCs w:val="20"/>
              </w:rPr>
              <w:t xml:space="preserve">, </w:t>
            </w:r>
            <w:proofErr w:type="spellStart"/>
            <w:r w:rsidRPr="00B3099C">
              <w:rPr>
                <w:rFonts w:asciiTheme="majorBidi" w:hAnsiTheme="majorBidi" w:cstheme="majorBidi"/>
                <w:i/>
                <w:sz w:val="20"/>
                <w:szCs w:val="20"/>
              </w:rPr>
              <w:t>F</w:t>
            </w:r>
            <w:r w:rsidRPr="00B3099C">
              <w:rPr>
                <w:rFonts w:asciiTheme="majorBidi" w:hAnsiTheme="majorBidi" w:cstheme="majorBidi"/>
                <w:i/>
                <w:sz w:val="20"/>
                <w:szCs w:val="20"/>
                <w:vertAlign w:val="subscript"/>
              </w:rPr>
              <w:t>crit</w:t>
            </w:r>
            <w:proofErr w:type="spellEnd"/>
            <w:r w:rsidRPr="00B3099C">
              <w:rPr>
                <w:rFonts w:asciiTheme="majorBidi" w:hAnsiTheme="majorBidi" w:cstheme="majorBidi"/>
                <w:i/>
                <w:sz w:val="20"/>
                <w:szCs w:val="20"/>
              </w:rPr>
              <w:t xml:space="preserve">,  </w:t>
            </w:r>
            <w:proofErr w:type="spellStart"/>
            <w:r w:rsidRPr="00B3099C">
              <w:rPr>
                <w:rFonts w:asciiTheme="majorBidi" w:hAnsiTheme="majorBidi" w:cstheme="majorBidi"/>
                <w:i/>
                <w:sz w:val="20"/>
                <w:szCs w:val="20"/>
              </w:rPr>
              <w:t>M</w:t>
            </w:r>
            <w:r w:rsidRPr="00B3099C">
              <w:rPr>
                <w:rFonts w:asciiTheme="majorBidi" w:hAnsiTheme="majorBidi" w:cstheme="majorBidi"/>
                <w:i/>
                <w:sz w:val="20"/>
                <w:szCs w:val="20"/>
                <w:vertAlign w:val="subscript"/>
              </w:rPr>
              <w:t>crit</w:t>
            </w:r>
            <w:proofErr w:type="spellEnd"/>
            <w:r>
              <w:rPr>
                <w:rFonts w:asciiTheme="majorBidi" w:hAnsiTheme="majorBidi" w:cstheme="majorBidi"/>
                <w:sz w:val="20"/>
                <w:szCs w:val="20"/>
                <w:vertAlign w:val="subscript"/>
              </w:rPr>
              <w:t xml:space="preserve"> </w:t>
            </w:r>
            <w:r w:rsidRPr="009750F6">
              <w:rPr>
                <w:rFonts w:asciiTheme="majorBidi" w:hAnsiTheme="majorBidi" w:cstheme="majorBidi"/>
                <w:sz w:val="20"/>
                <w:szCs w:val="20"/>
              </w:rPr>
              <w:t>=</w:t>
            </w:r>
            <w:r>
              <w:rPr>
                <w:rFonts w:asciiTheme="majorBidi" w:hAnsiTheme="majorBidi" w:cstheme="majorBidi"/>
                <w:sz w:val="20"/>
                <w:szCs w:val="20"/>
              </w:rPr>
              <w:t xml:space="preserve"> Predicted uprooting pressure, force and torque, </w:t>
            </w:r>
            <w:proofErr w:type="spellStart"/>
            <w:r>
              <w:rPr>
                <w:rFonts w:asciiTheme="majorBidi" w:hAnsiTheme="majorBidi" w:cstheme="majorBidi"/>
                <w:sz w:val="20"/>
                <w:szCs w:val="20"/>
              </w:rPr>
              <w:t>DynaRoot</w:t>
            </w:r>
            <w:proofErr w:type="spellEnd"/>
          </w:p>
        </w:tc>
      </w:tr>
    </w:tbl>
    <w:p w14:paraId="3EED9F6D" w14:textId="77777777" w:rsidR="00D80970" w:rsidRPr="00CC38B8" w:rsidRDefault="00D80970" w:rsidP="00D80970">
      <w:pPr>
        <w:pStyle w:val="Sideheader"/>
        <w:rPr>
          <w:b w:val="0"/>
          <w:bCs w:val="0"/>
          <w:lang w:val="en-US"/>
        </w:rPr>
      </w:pPr>
    </w:p>
    <w:p w14:paraId="79C03247" w14:textId="77777777" w:rsidR="00D80970" w:rsidRPr="00CC38B8" w:rsidRDefault="00D80970" w:rsidP="00D80970">
      <w:pPr>
        <w:pStyle w:val="Sideheader"/>
        <w:jc w:val="center"/>
        <w:rPr>
          <w:lang w:val="en-US"/>
        </w:rPr>
      </w:pPr>
      <w:r>
        <w:rPr>
          <w:noProof/>
          <w:lang w:val="en-CA" w:eastAsia="en-CA"/>
        </w:rPr>
        <w:lastRenderedPageBreak/>
        <w:drawing>
          <wp:inline distT="0" distB="0" distL="0" distR="0" wp14:anchorId="11FD7C00" wp14:editId="448AB729">
            <wp:extent cx="4919072" cy="3028036"/>
            <wp:effectExtent l="0" t="0" r="889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0271" cy="3028774"/>
                    </a:xfrm>
                    <a:prstGeom prst="rect">
                      <a:avLst/>
                    </a:prstGeom>
                    <a:noFill/>
                    <a:ln>
                      <a:noFill/>
                    </a:ln>
                  </pic:spPr>
                </pic:pic>
              </a:graphicData>
            </a:graphic>
          </wp:inline>
        </w:drawing>
      </w:r>
    </w:p>
    <w:p w14:paraId="5D55C8F9" w14:textId="77777777" w:rsidR="00D80970" w:rsidRPr="00CC38B8" w:rsidRDefault="00D80970" w:rsidP="00D80970">
      <w:pPr>
        <w:pStyle w:val="Sideheader"/>
        <w:rPr>
          <w:lang w:val="en-US"/>
        </w:rPr>
      </w:pPr>
    </w:p>
    <w:p w14:paraId="3F0BE9F9" w14:textId="77777777" w:rsidR="00D80970" w:rsidRPr="00CC38B8" w:rsidRDefault="00D80970" w:rsidP="00D80970">
      <w:pPr>
        <w:pStyle w:val="Sideheader"/>
        <w:jc w:val="center"/>
        <w:rPr>
          <w:b w:val="0"/>
          <w:bCs w:val="0"/>
          <w:sz w:val="22"/>
          <w:szCs w:val="22"/>
          <w:lang w:val="en-US"/>
        </w:rPr>
      </w:pPr>
      <w:r w:rsidRPr="00B3099C">
        <w:rPr>
          <w:bCs w:val="0"/>
          <w:sz w:val="22"/>
          <w:szCs w:val="22"/>
          <w:lang w:val="en-US"/>
        </w:rPr>
        <w:t>Figure 5</w:t>
      </w:r>
      <w:r>
        <w:rPr>
          <w:b w:val="0"/>
          <w:bCs w:val="0"/>
          <w:sz w:val="22"/>
          <w:szCs w:val="22"/>
          <w:lang w:val="en-US"/>
        </w:rPr>
        <w:t xml:space="preserve"> </w:t>
      </w:r>
      <w:r w:rsidRPr="00CC38B8">
        <w:rPr>
          <w:b w:val="0"/>
          <w:bCs w:val="0"/>
          <w:sz w:val="22"/>
          <w:szCs w:val="22"/>
          <w:lang w:val="en-US"/>
        </w:rPr>
        <w:t xml:space="preserve">- the compare between the Torque of </w:t>
      </w:r>
      <w:proofErr w:type="spellStart"/>
      <w:r w:rsidRPr="00CC38B8">
        <w:rPr>
          <w:b w:val="0"/>
          <w:bCs w:val="0"/>
          <w:sz w:val="22"/>
          <w:szCs w:val="22"/>
          <w:lang w:val="en-US"/>
        </w:rPr>
        <w:t>Dynaroot</w:t>
      </w:r>
      <w:proofErr w:type="spellEnd"/>
      <w:r w:rsidRPr="00CC38B8">
        <w:rPr>
          <w:b w:val="0"/>
          <w:bCs w:val="0"/>
          <w:sz w:val="22"/>
          <w:szCs w:val="22"/>
          <w:lang w:val="en-US"/>
        </w:rPr>
        <w:t xml:space="preserve"> system and Torque of pulling test</w:t>
      </w:r>
    </w:p>
    <w:p w14:paraId="471BD66A" w14:textId="77777777" w:rsidR="00D80970" w:rsidRPr="00CC38B8" w:rsidRDefault="00D80970" w:rsidP="00D80970">
      <w:pPr>
        <w:pStyle w:val="Sideheader"/>
        <w:rPr>
          <w:b w:val="0"/>
          <w:bCs w:val="0"/>
          <w:lang w:val="en-US"/>
        </w:rPr>
      </w:pPr>
    </w:p>
    <w:p w14:paraId="69D008F3" w14:textId="77777777" w:rsidR="00D80970" w:rsidRDefault="00D80970" w:rsidP="003943AF">
      <w:pPr>
        <w:pStyle w:val="Sideheader"/>
        <w:rPr>
          <w:b w:val="0"/>
          <w:bCs w:val="0"/>
          <w:lang w:val="en-US"/>
        </w:rPr>
      </w:pPr>
    </w:p>
    <w:p w14:paraId="3C08FFA2" w14:textId="77777777" w:rsidR="007E383F" w:rsidRDefault="007E383F" w:rsidP="000A02C1">
      <w:pPr>
        <w:pStyle w:val="Sideheader"/>
        <w:rPr>
          <w:b w:val="0"/>
          <w:bCs w:val="0"/>
          <w:lang w:val="en-US"/>
        </w:rPr>
      </w:pPr>
    </w:p>
    <w:p w14:paraId="52FAF83D" w14:textId="6785665C" w:rsidR="002452CA" w:rsidRDefault="007E383F" w:rsidP="00334880">
      <w:pPr>
        <w:pStyle w:val="Sideheader"/>
        <w:rPr>
          <w:b w:val="0"/>
          <w:bCs w:val="0"/>
          <w:lang w:val="en-US"/>
        </w:rPr>
      </w:pPr>
      <w:r>
        <w:rPr>
          <w:b w:val="0"/>
          <w:bCs w:val="0"/>
          <w:lang w:val="en-US"/>
        </w:rPr>
        <w:t>The c</w:t>
      </w:r>
      <w:r w:rsidRPr="00CC38B8">
        <w:rPr>
          <w:b w:val="0"/>
          <w:bCs w:val="0"/>
          <w:lang w:val="en-US"/>
        </w:rPr>
        <w:t xml:space="preserve">ritical </w:t>
      </w:r>
      <w:r>
        <w:rPr>
          <w:b w:val="0"/>
          <w:bCs w:val="0"/>
          <w:lang w:val="en-US"/>
        </w:rPr>
        <w:t>t</w:t>
      </w:r>
      <w:r w:rsidRPr="00CC38B8">
        <w:rPr>
          <w:b w:val="0"/>
          <w:bCs w:val="0"/>
          <w:lang w:val="en-US"/>
        </w:rPr>
        <w:t>orque</w:t>
      </w:r>
      <w:r>
        <w:rPr>
          <w:b w:val="0"/>
          <w:bCs w:val="0"/>
          <w:lang w:val="en-US"/>
        </w:rPr>
        <w:t xml:space="preserve"> values determined based on the two stability evaluation methods showed very good correlation (Figure 5). The </w:t>
      </w:r>
      <w:r w:rsidRPr="00CC38B8">
        <w:rPr>
          <w:b w:val="0"/>
          <w:bCs w:val="0"/>
          <w:lang w:val="en-US"/>
        </w:rPr>
        <w:t>correlation coefficient was 0.</w:t>
      </w:r>
      <w:r w:rsidR="002452CA">
        <w:rPr>
          <w:b w:val="0"/>
          <w:bCs w:val="0"/>
          <w:lang w:val="en-US"/>
        </w:rPr>
        <w:t>64</w:t>
      </w:r>
      <w:r w:rsidR="00334880">
        <w:rPr>
          <w:b w:val="0"/>
          <w:bCs w:val="0"/>
          <w:lang w:val="en-US"/>
        </w:rPr>
        <w:t>,</w:t>
      </w:r>
      <w:r w:rsidRPr="00CC38B8">
        <w:rPr>
          <w:b w:val="0"/>
          <w:bCs w:val="0"/>
          <w:lang w:val="en-US"/>
        </w:rPr>
        <w:t xml:space="preserve"> which </w:t>
      </w:r>
      <w:r w:rsidR="00334880">
        <w:rPr>
          <w:b w:val="0"/>
          <w:bCs w:val="0"/>
          <w:lang w:val="en-US"/>
        </w:rPr>
        <w:t xml:space="preserve">is </w:t>
      </w:r>
      <w:r w:rsidR="002452CA">
        <w:rPr>
          <w:b w:val="0"/>
          <w:bCs w:val="0"/>
          <w:lang w:val="en-US"/>
        </w:rPr>
        <w:t>acceptable</w:t>
      </w:r>
      <w:r w:rsidR="00334880">
        <w:rPr>
          <w:b w:val="0"/>
          <w:bCs w:val="0"/>
          <w:lang w:val="en-US"/>
        </w:rPr>
        <w:t xml:space="preserve"> when dealing with natural materials </w:t>
      </w:r>
      <w:proofErr w:type="gramStart"/>
      <w:r w:rsidR="00334880">
        <w:rPr>
          <w:b w:val="0"/>
          <w:bCs w:val="0"/>
          <w:lang w:val="en-US"/>
        </w:rPr>
        <w:t>with a high degrees</w:t>
      </w:r>
      <w:proofErr w:type="gramEnd"/>
      <w:r w:rsidR="00334880">
        <w:rPr>
          <w:b w:val="0"/>
          <w:bCs w:val="0"/>
          <w:lang w:val="en-US"/>
        </w:rPr>
        <w:t xml:space="preserve"> of </w:t>
      </w:r>
      <w:proofErr w:type="spellStart"/>
      <w:r w:rsidR="00334880">
        <w:rPr>
          <w:b w:val="0"/>
          <w:bCs w:val="0"/>
          <w:lang w:val="en-US"/>
        </w:rPr>
        <w:t>variabilty</w:t>
      </w:r>
      <w:proofErr w:type="spellEnd"/>
      <w:r w:rsidR="00334880">
        <w:rPr>
          <w:b w:val="0"/>
          <w:bCs w:val="0"/>
          <w:lang w:val="en-US"/>
        </w:rPr>
        <w:t xml:space="preserve">. </w:t>
      </w:r>
      <w:r w:rsidR="002452CA">
        <w:rPr>
          <w:b w:val="0"/>
          <w:bCs w:val="0"/>
          <w:lang w:val="en-US"/>
        </w:rPr>
        <w:t xml:space="preserve">In most cases </w:t>
      </w:r>
      <w:proofErr w:type="spellStart"/>
      <w:r w:rsidR="002452CA">
        <w:rPr>
          <w:b w:val="0"/>
          <w:bCs w:val="0"/>
          <w:lang w:val="en-US"/>
        </w:rPr>
        <w:t>Dynaroot</w:t>
      </w:r>
      <w:proofErr w:type="spellEnd"/>
      <w:r w:rsidR="002452CA">
        <w:rPr>
          <w:b w:val="0"/>
          <w:bCs w:val="0"/>
          <w:lang w:val="en-US"/>
        </w:rPr>
        <w:t xml:space="preserve"> provided similar or lower uprooting torque values, which further confirms that </w:t>
      </w:r>
      <w:proofErr w:type="spellStart"/>
      <w:r w:rsidR="002452CA">
        <w:rPr>
          <w:b w:val="0"/>
          <w:bCs w:val="0"/>
          <w:lang w:val="en-US"/>
        </w:rPr>
        <w:t>Dynaroot</w:t>
      </w:r>
      <w:proofErr w:type="spellEnd"/>
      <w:r w:rsidR="002452CA">
        <w:rPr>
          <w:b w:val="0"/>
          <w:bCs w:val="0"/>
          <w:lang w:val="en-US"/>
        </w:rPr>
        <w:t xml:space="preserve"> provides a more conservative estimate for the stability of trees.</w:t>
      </w:r>
    </w:p>
    <w:p w14:paraId="2EC5E575" w14:textId="77777777" w:rsidR="002452CA" w:rsidRDefault="002452CA" w:rsidP="00334880">
      <w:pPr>
        <w:pStyle w:val="Sideheader"/>
        <w:rPr>
          <w:b w:val="0"/>
          <w:bCs w:val="0"/>
          <w:lang w:val="en-US"/>
        </w:rPr>
      </w:pPr>
    </w:p>
    <w:p w14:paraId="7900803C" w14:textId="77777777" w:rsidR="002452CA" w:rsidRDefault="002452CA" w:rsidP="0072780E">
      <w:pPr>
        <w:pStyle w:val="Sectionheading"/>
      </w:pPr>
      <w:r>
        <w:t>Conclusions</w:t>
      </w:r>
    </w:p>
    <w:p w14:paraId="74AB7E83" w14:textId="77777777" w:rsidR="00CD7C2C" w:rsidRDefault="00CD7C2C" w:rsidP="00CD7C2C">
      <w:pPr>
        <w:pStyle w:val="Sectionheading"/>
      </w:pPr>
    </w:p>
    <w:p w14:paraId="144DF71D" w14:textId="5C3465B2" w:rsidR="002452CA" w:rsidRDefault="002452CA" w:rsidP="00334880">
      <w:pPr>
        <w:pStyle w:val="Sideheader"/>
        <w:rPr>
          <w:b w:val="0"/>
          <w:bCs w:val="0"/>
          <w:lang w:val="en-US"/>
        </w:rPr>
      </w:pPr>
      <w:r>
        <w:rPr>
          <w:b w:val="0"/>
          <w:bCs w:val="0"/>
          <w:lang w:val="en-US"/>
        </w:rPr>
        <w:t xml:space="preserve">5 severely decayed </w:t>
      </w:r>
      <w:r w:rsidR="001943E5">
        <w:rPr>
          <w:b w:val="0"/>
          <w:bCs w:val="0"/>
          <w:lang w:val="en-US"/>
        </w:rPr>
        <w:t>Ash (</w:t>
      </w:r>
      <w:proofErr w:type="spellStart"/>
      <w:r w:rsidR="001943E5">
        <w:rPr>
          <w:b w:val="0"/>
          <w:bCs w:val="0"/>
          <w:i/>
          <w:lang w:val="en-US"/>
        </w:rPr>
        <w:t>Fraxinus</w:t>
      </w:r>
      <w:proofErr w:type="spellEnd"/>
      <w:r w:rsidR="001943E5">
        <w:rPr>
          <w:b w:val="0"/>
          <w:bCs w:val="0"/>
          <w:i/>
          <w:lang w:val="en-US"/>
        </w:rPr>
        <w:t xml:space="preserve"> Excelsior</w:t>
      </w:r>
      <w:r w:rsidR="001943E5">
        <w:rPr>
          <w:b w:val="0"/>
          <w:bCs w:val="0"/>
          <w:lang w:val="en-US"/>
        </w:rPr>
        <w:t>)</w:t>
      </w:r>
      <w:r>
        <w:rPr>
          <w:b w:val="0"/>
          <w:bCs w:val="0"/>
          <w:lang w:val="en-US"/>
        </w:rPr>
        <w:t xml:space="preserve"> trees were evaluated for stability using the traditional </w:t>
      </w:r>
      <w:r w:rsidR="001943E5">
        <w:rPr>
          <w:b w:val="0"/>
          <w:bCs w:val="0"/>
          <w:lang w:val="en-US"/>
        </w:rPr>
        <w:t xml:space="preserve">pulling test and an innovative dynamic tree stability evaluation method. The </w:t>
      </w:r>
      <w:proofErr w:type="spellStart"/>
      <w:r w:rsidR="001943E5">
        <w:rPr>
          <w:b w:val="0"/>
          <w:bCs w:val="0"/>
          <w:lang w:val="en-US"/>
        </w:rPr>
        <w:t>comparision</w:t>
      </w:r>
      <w:proofErr w:type="spellEnd"/>
      <w:r w:rsidR="001943E5">
        <w:rPr>
          <w:b w:val="0"/>
          <w:bCs w:val="0"/>
          <w:lang w:val="en-US"/>
        </w:rPr>
        <w:t xml:space="preserve"> of the two methods yielded the following conclusions:</w:t>
      </w:r>
    </w:p>
    <w:p w14:paraId="2349AB11" w14:textId="55071E61" w:rsidR="001943E5" w:rsidRDefault="001943E5" w:rsidP="0072780E">
      <w:pPr>
        <w:pStyle w:val="Sideheader"/>
        <w:numPr>
          <w:ilvl w:val="0"/>
          <w:numId w:val="29"/>
        </w:numPr>
        <w:rPr>
          <w:b w:val="0"/>
          <w:bCs w:val="0"/>
          <w:lang w:val="en-US"/>
        </w:rPr>
      </w:pPr>
      <w:r>
        <w:rPr>
          <w:b w:val="0"/>
          <w:bCs w:val="0"/>
          <w:lang w:val="en-US"/>
        </w:rPr>
        <w:t xml:space="preserve">The two methods yielded different, but comparable Safety Factor (SF) values at the same reference wind velocity level. Differences were due to differences in measurement direction, the effect of possible shielding on dynamic measurements, and differences </w:t>
      </w:r>
      <w:proofErr w:type="spellStart"/>
      <w:r>
        <w:rPr>
          <w:b w:val="0"/>
          <w:bCs w:val="0"/>
          <w:lang w:val="en-US"/>
        </w:rPr>
        <w:t>inhetent</w:t>
      </w:r>
      <w:proofErr w:type="spellEnd"/>
      <w:r>
        <w:rPr>
          <w:b w:val="0"/>
          <w:bCs w:val="0"/>
          <w:lang w:val="en-US"/>
        </w:rPr>
        <w:t xml:space="preserve"> in the two methods.</w:t>
      </w:r>
    </w:p>
    <w:p w14:paraId="7C333F0F" w14:textId="6CF538F7" w:rsidR="001943E5" w:rsidRDefault="001943E5" w:rsidP="0072780E">
      <w:pPr>
        <w:pStyle w:val="Sideheader"/>
        <w:numPr>
          <w:ilvl w:val="0"/>
          <w:numId w:val="29"/>
        </w:numPr>
        <w:rPr>
          <w:b w:val="0"/>
          <w:bCs w:val="0"/>
          <w:lang w:val="en-US"/>
        </w:rPr>
      </w:pPr>
      <w:r>
        <w:rPr>
          <w:b w:val="0"/>
          <w:bCs w:val="0"/>
          <w:lang w:val="en-US"/>
        </w:rPr>
        <w:t>The dynamic method provides more conservative SF values.</w:t>
      </w:r>
    </w:p>
    <w:p w14:paraId="0D2559DD" w14:textId="1A44383D" w:rsidR="001943E5" w:rsidRDefault="001943E5" w:rsidP="0072780E">
      <w:pPr>
        <w:pStyle w:val="Sideheader"/>
        <w:numPr>
          <w:ilvl w:val="0"/>
          <w:numId w:val="29"/>
        </w:numPr>
        <w:rPr>
          <w:b w:val="0"/>
          <w:bCs w:val="0"/>
          <w:lang w:val="en-US"/>
        </w:rPr>
      </w:pPr>
      <w:r>
        <w:rPr>
          <w:b w:val="0"/>
          <w:bCs w:val="0"/>
          <w:lang w:val="en-US"/>
        </w:rPr>
        <w:t>Uprooting torque estimates correlate reasonably well between the two methods (R</w:t>
      </w:r>
      <w:r w:rsidRPr="0072780E">
        <w:rPr>
          <w:b w:val="0"/>
          <w:bCs w:val="0"/>
          <w:vertAlign w:val="superscript"/>
          <w:lang w:val="en-US"/>
        </w:rPr>
        <w:t>2</w:t>
      </w:r>
      <w:r>
        <w:rPr>
          <w:b w:val="0"/>
          <w:bCs w:val="0"/>
          <w:lang w:val="en-US"/>
        </w:rPr>
        <w:t xml:space="preserve"> = 0.64) The dynamic method, again, typically, but not </w:t>
      </w:r>
      <w:proofErr w:type="spellStart"/>
      <w:r>
        <w:rPr>
          <w:b w:val="0"/>
          <w:bCs w:val="0"/>
          <w:lang w:val="en-US"/>
        </w:rPr>
        <w:t>consistenty</w:t>
      </w:r>
      <w:proofErr w:type="spellEnd"/>
      <w:r>
        <w:rPr>
          <w:b w:val="0"/>
          <w:bCs w:val="0"/>
          <w:lang w:val="en-US"/>
        </w:rPr>
        <w:t>, provided more conservative estimates.</w:t>
      </w:r>
    </w:p>
    <w:p w14:paraId="39C01DCE" w14:textId="77777777" w:rsidR="001943E5" w:rsidRDefault="001943E5" w:rsidP="001943E5">
      <w:pPr>
        <w:pStyle w:val="Sideheader"/>
        <w:rPr>
          <w:b w:val="0"/>
          <w:bCs w:val="0"/>
          <w:lang w:val="en-US"/>
        </w:rPr>
      </w:pPr>
    </w:p>
    <w:p w14:paraId="462E2BD1" w14:textId="322F77B1" w:rsidR="001943E5" w:rsidRDefault="001943E5" w:rsidP="001943E5">
      <w:pPr>
        <w:pStyle w:val="Sideheader"/>
        <w:rPr>
          <w:b w:val="0"/>
          <w:bCs w:val="0"/>
          <w:lang w:val="en-US"/>
        </w:rPr>
      </w:pPr>
      <w:r>
        <w:rPr>
          <w:b w:val="0"/>
          <w:bCs w:val="0"/>
          <w:lang w:val="en-US"/>
        </w:rPr>
        <w:t>Fur</w:t>
      </w:r>
      <w:r w:rsidR="00D80970">
        <w:rPr>
          <w:b w:val="0"/>
          <w:bCs w:val="0"/>
          <w:lang w:val="en-US"/>
        </w:rPr>
        <w:t>ther investigations, including the measurement of actual uprooting force, will provide more of the necessary evidence for the reliability of the two methods.</w:t>
      </w:r>
    </w:p>
    <w:p w14:paraId="7ED88A59" w14:textId="77777777" w:rsidR="00343190" w:rsidRPr="00CC38B8" w:rsidRDefault="00343190" w:rsidP="000A02C1">
      <w:pPr>
        <w:pStyle w:val="Sideheader"/>
        <w:rPr>
          <w:b w:val="0"/>
          <w:bCs w:val="0"/>
          <w:lang w:val="en-US"/>
        </w:rPr>
      </w:pPr>
    </w:p>
    <w:p w14:paraId="72C8423F" w14:textId="77777777" w:rsidR="009C64AC" w:rsidRPr="00CC38B8" w:rsidRDefault="009C64AC" w:rsidP="0079543A">
      <w:pPr>
        <w:pStyle w:val="Sideheader"/>
        <w:jc w:val="center"/>
        <w:rPr>
          <w:b w:val="0"/>
          <w:bCs w:val="0"/>
          <w:lang w:val="en-US"/>
        </w:rPr>
      </w:pPr>
    </w:p>
    <w:p w14:paraId="2AB5EA85" w14:textId="766DDAE3" w:rsidR="00817842" w:rsidRPr="00CC38B8" w:rsidRDefault="00817842" w:rsidP="00817842">
      <w:pPr>
        <w:pStyle w:val="Sectiontitlenonumber"/>
        <w:rPr>
          <w:rFonts w:asciiTheme="majorBidi" w:hAnsiTheme="majorBidi" w:cstheme="majorBidi"/>
          <w:sz w:val="24"/>
          <w:szCs w:val="24"/>
        </w:rPr>
      </w:pPr>
      <w:r w:rsidRPr="00CC38B8">
        <w:rPr>
          <w:rFonts w:asciiTheme="majorBidi" w:hAnsiTheme="majorBidi" w:cstheme="majorBidi"/>
          <w:sz w:val="24"/>
          <w:szCs w:val="24"/>
        </w:rPr>
        <w:lastRenderedPageBreak/>
        <w:t>Acknowledgments</w:t>
      </w:r>
    </w:p>
    <w:p w14:paraId="4B37081F" w14:textId="77777777" w:rsidR="00CD7C2C" w:rsidRPr="00CD7C2C" w:rsidRDefault="00CD7C2C" w:rsidP="00CD7C2C">
      <w:pPr>
        <w:pStyle w:val="Sideheader"/>
        <w:rPr>
          <w:b w:val="0"/>
        </w:rPr>
      </w:pPr>
      <w:r w:rsidRPr="00CD7C2C">
        <w:rPr>
          <w:b w:val="0"/>
        </w:rPr>
        <w:t>The research described in this article/study was carried out as part of the project</w:t>
      </w:r>
      <w:proofErr w:type="gramStart"/>
      <w:r w:rsidRPr="00CD7C2C">
        <w:rPr>
          <w:b w:val="0"/>
        </w:rPr>
        <w:t>  GINOP</w:t>
      </w:r>
      <w:proofErr w:type="gramEnd"/>
      <w:r w:rsidRPr="00CD7C2C">
        <w:rPr>
          <w:b w:val="0"/>
        </w:rPr>
        <w:t>-2.3.3-15-2016-00038, "Further processing of wood and wood products based on green chemistry and technology, through creating modern research infrastructure" in the framework of the Széchenyi2020 Programme. The implementation of this project is supported by the European Union, co-financed by the European Regional Development Fund.</w:t>
      </w:r>
    </w:p>
    <w:p w14:paraId="0FAD4C38" w14:textId="7C661E76" w:rsidR="00E37B2A" w:rsidRPr="00CC38B8" w:rsidRDefault="00817842" w:rsidP="00D80970">
      <w:pPr>
        <w:pStyle w:val="Sideheader"/>
        <w:rPr>
          <w:b w:val="0"/>
          <w:bCs w:val="0"/>
          <w:lang w:val="en-US"/>
        </w:rPr>
      </w:pPr>
      <w:r w:rsidRPr="00CC38B8">
        <w:rPr>
          <w:b w:val="0"/>
          <w:bCs w:val="0"/>
          <w:lang w:val="en-US"/>
        </w:rPr>
        <w:t>I</w:t>
      </w:r>
      <w:r w:rsidR="00CD7C2C">
        <w:rPr>
          <w:b w:val="0"/>
          <w:bCs w:val="0"/>
          <w:lang w:val="en-US"/>
        </w:rPr>
        <w:t xml:space="preserve">nstruments, including </w:t>
      </w:r>
      <w:proofErr w:type="spellStart"/>
      <w:r w:rsidR="00CD7C2C">
        <w:rPr>
          <w:b w:val="0"/>
          <w:bCs w:val="0"/>
          <w:lang w:val="en-US"/>
        </w:rPr>
        <w:t>Arborsonic</w:t>
      </w:r>
      <w:proofErr w:type="spellEnd"/>
      <w:r w:rsidR="00CD7C2C">
        <w:rPr>
          <w:b w:val="0"/>
          <w:bCs w:val="0"/>
          <w:lang w:val="en-US"/>
        </w:rPr>
        <w:t xml:space="preserve"> and </w:t>
      </w:r>
      <w:proofErr w:type="spellStart"/>
      <w:r w:rsidR="00CD7C2C">
        <w:rPr>
          <w:b w:val="0"/>
          <w:bCs w:val="0"/>
          <w:lang w:val="en-US"/>
        </w:rPr>
        <w:t>DynaRoot</w:t>
      </w:r>
      <w:proofErr w:type="spellEnd"/>
      <w:r w:rsidR="00CD7C2C">
        <w:rPr>
          <w:b w:val="0"/>
          <w:bCs w:val="0"/>
          <w:lang w:val="en-US"/>
        </w:rPr>
        <w:t xml:space="preserve">, were supplied by </w:t>
      </w:r>
      <w:r w:rsidRPr="00CC38B8">
        <w:rPr>
          <w:b w:val="0"/>
          <w:bCs w:val="0"/>
          <w:lang w:val="en-US"/>
        </w:rPr>
        <w:t>FAKOPP enterprise</w:t>
      </w:r>
    </w:p>
    <w:p w14:paraId="23904C88" w14:textId="1DFAFCAB" w:rsidR="005E4BDF" w:rsidRPr="00CC38B8" w:rsidRDefault="005E4BDF" w:rsidP="00242050">
      <w:pPr>
        <w:pStyle w:val="Sideheader"/>
        <w:rPr>
          <w:lang w:val="en-US"/>
        </w:rPr>
      </w:pPr>
    </w:p>
    <w:p w14:paraId="3084DB39" w14:textId="79109BCF" w:rsidR="00242050" w:rsidRPr="00CC38B8" w:rsidRDefault="00242050" w:rsidP="00242050">
      <w:pPr>
        <w:pStyle w:val="Sideheader"/>
        <w:rPr>
          <w:lang w:val="en-US"/>
        </w:rPr>
      </w:pPr>
      <w:r w:rsidRPr="00CC38B8">
        <w:rPr>
          <w:lang w:val="en-US"/>
        </w:rPr>
        <w:t>References</w:t>
      </w:r>
    </w:p>
    <w:p w14:paraId="5735F5C7" w14:textId="540C5FA5" w:rsidR="00DD55D1" w:rsidRPr="00D878DC" w:rsidRDefault="00CD7C2C" w:rsidP="003804DD">
      <w:pPr>
        <w:pStyle w:val="ListParagraph"/>
        <w:numPr>
          <w:ilvl w:val="0"/>
          <w:numId w:val="6"/>
        </w:numPr>
        <w:jc w:val="both"/>
        <w:rPr>
          <w:rStyle w:val="Hyperlink"/>
          <w:color w:val="auto"/>
          <w:u w:val="none"/>
        </w:rPr>
      </w:pPr>
      <w:proofErr w:type="spellStart"/>
      <w:r>
        <w:t>Bundesgezetz</w:t>
      </w:r>
      <w:proofErr w:type="spellEnd"/>
      <w:r>
        <w:t xml:space="preserve"> </w:t>
      </w:r>
      <w:proofErr w:type="spellStart"/>
      <w:r>
        <w:t>vom</w:t>
      </w:r>
      <w:proofErr w:type="spellEnd"/>
      <w:r>
        <w:t xml:space="preserve"> 3. </w:t>
      </w:r>
      <w:proofErr w:type="spellStart"/>
      <w:r>
        <w:t>Juli</w:t>
      </w:r>
      <w:proofErr w:type="spellEnd"/>
      <w:r>
        <w:t xml:space="preserve"> 1975, </w:t>
      </w:r>
      <w:proofErr w:type="spellStart"/>
      <w:r>
        <w:t>mit</w:t>
      </w:r>
      <w:proofErr w:type="spellEnd"/>
      <w:r>
        <w:t xml:space="preserve"> </w:t>
      </w:r>
      <w:proofErr w:type="spellStart"/>
      <w:r>
        <w:t>dem</w:t>
      </w:r>
      <w:proofErr w:type="spellEnd"/>
      <w:r>
        <w:t xml:space="preserve"> das </w:t>
      </w:r>
      <w:proofErr w:type="spellStart"/>
      <w:r>
        <w:t>Forstwesen</w:t>
      </w:r>
      <w:proofErr w:type="spellEnd"/>
      <w:r>
        <w:t xml:space="preserve"> </w:t>
      </w:r>
      <w:proofErr w:type="spellStart"/>
      <w:r>
        <w:t>geregelt</w:t>
      </w:r>
      <w:proofErr w:type="spellEnd"/>
      <w:r>
        <w:t xml:space="preserve"> </w:t>
      </w:r>
      <w:proofErr w:type="spellStart"/>
      <w:r>
        <w:t>wird</w:t>
      </w:r>
      <w:proofErr w:type="spellEnd"/>
      <w:r>
        <w:t xml:space="preserve"> (</w:t>
      </w:r>
      <w:proofErr w:type="spellStart"/>
      <w:r>
        <w:t>Forstgezetz</w:t>
      </w:r>
      <w:proofErr w:type="spellEnd"/>
      <w:r>
        <w:t xml:space="preserve"> 1975) (Austrian Forest Law)</w:t>
      </w:r>
    </w:p>
    <w:p w14:paraId="6B02A672" w14:textId="117B5F89" w:rsidR="003507D9" w:rsidRPr="00CC38B8" w:rsidRDefault="006A3344" w:rsidP="00DF70A3">
      <w:pPr>
        <w:pStyle w:val="ListParagraph"/>
        <w:numPr>
          <w:ilvl w:val="0"/>
          <w:numId w:val="6"/>
        </w:numPr>
        <w:jc w:val="both"/>
      </w:pPr>
      <w:proofErr w:type="spellStart"/>
      <w:r w:rsidRPr="00CC38B8">
        <w:t>Bejó</w:t>
      </w:r>
      <w:proofErr w:type="spellEnd"/>
      <w:r w:rsidRPr="00CC38B8">
        <w:t xml:space="preserve">, </w:t>
      </w:r>
      <w:r w:rsidR="00CD7C2C">
        <w:t xml:space="preserve">L., </w:t>
      </w:r>
      <w:r w:rsidRPr="00CC38B8">
        <w:t xml:space="preserve">F. </w:t>
      </w:r>
      <w:proofErr w:type="spellStart"/>
      <w:r w:rsidRPr="00CC38B8">
        <w:t>Divós</w:t>
      </w:r>
      <w:proofErr w:type="spellEnd"/>
      <w:r w:rsidRPr="00CC38B8">
        <w:t>, S. Fathi. 2017. Dynamic root stability assessment – basics and practical examples. In: Proc. 20th International Nondestructive Testing and Evaluation of Wood Symposium. Madison (WI),</w:t>
      </w:r>
      <w:r w:rsidRPr="00CC38B8" w:rsidDel="00C174BB">
        <w:t xml:space="preserve"> </w:t>
      </w:r>
      <w:r w:rsidRPr="00CC38B8">
        <w:t>USA, 2017.09.12-15. 7pp.</w:t>
      </w:r>
    </w:p>
    <w:p w14:paraId="6623EB4F" w14:textId="38B46F8F" w:rsidR="00DD55D1" w:rsidRPr="00CC38B8" w:rsidRDefault="00DD55D1" w:rsidP="00DF70A3">
      <w:pPr>
        <w:pStyle w:val="ListParagraph"/>
        <w:numPr>
          <w:ilvl w:val="0"/>
          <w:numId w:val="6"/>
        </w:numPr>
        <w:jc w:val="both"/>
        <w:rPr>
          <w:rStyle w:val="Hyperlink"/>
        </w:rPr>
      </w:pPr>
      <w:proofErr w:type="spellStart"/>
      <w:r w:rsidRPr="00CC38B8">
        <w:t>Fakopp</w:t>
      </w:r>
      <w:proofErr w:type="spellEnd"/>
      <w:r w:rsidRPr="00CC38B8">
        <w:t xml:space="preserve"> Ltd., </w:t>
      </w:r>
      <w:proofErr w:type="spellStart"/>
      <w:r w:rsidRPr="00CC38B8">
        <w:t>DynaRoot</w:t>
      </w:r>
      <w:proofErr w:type="spellEnd"/>
      <w:r w:rsidRPr="00CC38B8">
        <w:t xml:space="preserve"> Dynamic Root Evaluation System, User’s manual </w:t>
      </w:r>
      <w:hyperlink r:id="rId27" w:history="1">
        <w:r w:rsidRPr="00CC38B8">
          <w:rPr>
            <w:rStyle w:val="Hyperlink"/>
          </w:rPr>
          <w:t>http://fakopp.com/docs/products/dynaroot/UserManualDynaRoot.pdf</w:t>
        </w:r>
      </w:hyperlink>
    </w:p>
    <w:p w14:paraId="7768A01F" w14:textId="0303A6D7" w:rsidR="00045682" w:rsidRPr="00CC38B8" w:rsidRDefault="00045682" w:rsidP="00DF70A3">
      <w:pPr>
        <w:pStyle w:val="ListParagraph"/>
        <w:numPr>
          <w:ilvl w:val="0"/>
          <w:numId w:val="6"/>
        </w:numPr>
        <w:jc w:val="both"/>
      </w:pPr>
      <w:r w:rsidRPr="00CC38B8">
        <w:t>Baker, C.J., and H.J. Bell. 1992. Aerodynamics of urban trees. Journal of Wind Engineering and Industrial Aerodynamics 44:2655–2666.</w:t>
      </w:r>
    </w:p>
    <w:p w14:paraId="03D3CB8A" w14:textId="36DEA2BF" w:rsidR="00045682" w:rsidRPr="00CC38B8" w:rsidRDefault="00045682" w:rsidP="00DF70A3">
      <w:pPr>
        <w:pStyle w:val="ListParagraph"/>
        <w:numPr>
          <w:ilvl w:val="0"/>
          <w:numId w:val="6"/>
        </w:numPr>
        <w:jc w:val="both"/>
      </w:pPr>
      <w:r w:rsidRPr="00CC38B8">
        <w:t xml:space="preserve"> James, </w:t>
      </w:r>
      <w:proofErr w:type="spellStart"/>
      <w:r w:rsidRPr="00CC38B8">
        <w:t>Kent.R</w:t>
      </w:r>
      <w:proofErr w:type="spellEnd"/>
      <w:r w:rsidRPr="00CC38B8">
        <w:t xml:space="preserve">., N. Haritos, and P.K. </w:t>
      </w:r>
      <w:proofErr w:type="spellStart"/>
      <w:r w:rsidRPr="00CC38B8">
        <w:t>Addes</w:t>
      </w:r>
      <w:proofErr w:type="spellEnd"/>
      <w:r w:rsidRPr="00CC38B8">
        <w:t xml:space="preserve">. 2006. Mechanical stability of trees under dynamic loads. American Journal of Botany 93(10):1361–1369. </w:t>
      </w:r>
    </w:p>
    <w:p w14:paraId="378AE299" w14:textId="08E456AB" w:rsidR="00DD55D1" w:rsidRPr="00CC38B8" w:rsidRDefault="00045682" w:rsidP="0079543A">
      <w:pPr>
        <w:pStyle w:val="ListParagraph"/>
        <w:numPr>
          <w:ilvl w:val="0"/>
          <w:numId w:val="6"/>
        </w:numPr>
        <w:jc w:val="both"/>
      </w:pPr>
      <w:r w:rsidRPr="00CC38B8">
        <w:t>Moore, J.R., and D.A. Maguire. 2008. Simulating the dynamic behavior of Douglas-fir trees under applied loads by the finite element method. Tree Physiology 28:75–83</w:t>
      </w:r>
    </w:p>
    <w:p w14:paraId="360ADEF4" w14:textId="47E0FBF0" w:rsidR="00AD68FA" w:rsidRPr="00CC38B8" w:rsidRDefault="004A4306" w:rsidP="007E5499">
      <w:pPr>
        <w:pStyle w:val="ListParagraph"/>
        <w:numPr>
          <w:ilvl w:val="0"/>
          <w:numId w:val="6"/>
        </w:numPr>
        <w:jc w:val="both"/>
      </w:pPr>
      <w:proofErr w:type="spellStart"/>
      <w:r w:rsidRPr="00CC38B8">
        <w:t>Gergely</w:t>
      </w:r>
      <w:proofErr w:type="spellEnd"/>
      <w:r w:rsidRPr="00CC38B8">
        <w:t xml:space="preserve">  T,  </w:t>
      </w:r>
      <w:proofErr w:type="spellStart"/>
      <w:r w:rsidRPr="00CC38B8">
        <w:t>Balogh</w:t>
      </w:r>
      <w:proofErr w:type="spellEnd"/>
      <w:r w:rsidRPr="00CC38B8">
        <w:t xml:space="preserve"> G, Horvath F,  </w:t>
      </w:r>
      <w:proofErr w:type="spellStart"/>
      <w:r w:rsidRPr="00CC38B8">
        <w:t>Vancsics</w:t>
      </w:r>
      <w:proofErr w:type="spellEnd"/>
      <w:r w:rsidRPr="00CC38B8">
        <w:t xml:space="preserve"> B, </w:t>
      </w:r>
      <w:proofErr w:type="spellStart"/>
      <w:r w:rsidRPr="00CC38B8">
        <w:t>Beszedes</w:t>
      </w:r>
      <w:proofErr w:type="spellEnd"/>
      <w:r w:rsidRPr="00CC38B8">
        <w:t xml:space="preserve">  A, Tibor </w:t>
      </w:r>
      <w:proofErr w:type="spellStart"/>
      <w:r w:rsidRPr="00CC38B8">
        <w:t>Gyimothy</w:t>
      </w:r>
      <w:proofErr w:type="spellEnd"/>
      <w:r w:rsidRPr="00CC38B8">
        <w:t xml:space="preserve">, 2018 Differences between a static and a dynamic test-to-code traceability recovery method, Software Quality Journal </w:t>
      </w:r>
      <w:hyperlink r:id="rId28" w:history="1">
        <w:r w:rsidRPr="00CC38B8">
          <w:rPr>
            <w:rStyle w:val="Hyperlink"/>
          </w:rPr>
          <w:t>https://doi.org/10.1007/s11219-018-9430-x</w:t>
        </w:r>
      </w:hyperlink>
      <w:r w:rsidR="007E5499" w:rsidRPr="00CC38B8">
        <w:t xml:space="preserve"> , Springe</w:t>
      </w:r>
    </w:p>
    <w:sectPr w:rsidR="00AD68FA" w:rsidRPr="00CC38B8" w:rsidSect="00E65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07F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5448F"/>
    <w:multiLevelType w:val="hybridMultilevel"/>
    <w:tmpl w:val="14B0F0E4"/>
    <w:lvl w:ilvl="0" w:tplc="1E5E4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53B87"/>
    <w:multiLevelType w:val="hybridMultilevel"/>
    <w:tmpl w:val="F4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A3642"/>
    <w:multiLevelType w:val="multilevel"/>
    <w:tmpl w:val="679AF3B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BF3B39"/>
    <w:multiLevelType w:val="hybridMultilevel"/>
    <w:tmpl w:val="58064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E70A6"/>
    <w:multiLevelType w:val="hybridMultilevel"/>
    <w:tmpl w:val="DCDC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C1961"/>
    <w:multiLevelType w:val="hybridMultilevel"/>
    <w:tmpl w:val="CC1A8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F7684"/>
    <w:multiLevelType w:val="hybridMultilevel"/>
    <w:tmpl w:val="03529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46411"/>
    <w:multiLevelType w:val="hybridMultilevel"/>
    <w:tmpl w:val="4E00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034F8"/>
    <w:multiLevelType w:val="hybridMultilevel"/>
    <w:tmpl w:val="813AF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D2133"/>
    <w:multiLevelType w:val="hybridMultilevel"/>
    <w:tmpl w:val="CF6CE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34BF8"/>
    <w:multiLevelType w:val="hybridMultilevel"/>
    <w:tmpl w:val="6E7C2438"/>
    <w:lvl w:ilvl="0" w:tplc="131ECC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E68B5"/>
    <w:multiLevelType w:val="hybridMultilevel"/>
    <w:tmpl w:val="59E29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205E0"/>
    <w:multiLevelType w:val="hybridMultilevel"/>
    <w:tmpl w:val="C4384A5E"/>
    <w:lvl w:ilvl="0" w:tplc="1076DB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16D8E"/>
    <w:multiLevelType w:val="hybridMultilevel"/>
    <w:tmpl w:val="5D7CD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82AE1"/>
    <w:multiLevelType w:val="hybridMultilevel"/>
    <w:tmpl w:val="4D6A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C75B0"/>
    <w:multiLevelType w:val="hybridMultilevel"/>
    <w:tmpl w:val="45DEA2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079D8"/>
    <w:multiLevelType w:val="hybridMultilevel"/>
    <w:tmpl w:val="3EA49798"/>
    <w:lvl w:ilvl="0" w:tplc="091A9870">
      <w:start w:val="1"/>
      <w:numFmt w:val="bullet"/>
      <w:lvlText w:val=""/>
      <w:lvlJc w:val="left"/>
      <w:pPr>
        <w:tabs>
          <w:tab w:val="num" w:pos="720"/>
        </w:tabs>
        <w:ind w:left="720" w:hanging="360"/>
      </w:pPr>
      <w:rPr>
        <w:rFonts w:ascii="Wingdings" w:hAnsi="Wingdings" w:hint="default"/>
      </w:rPr>
    </w:lvl>
    <w:lvl w:ilvl="1" w:tplc="79344A40" w:tentative="1">
      <w:start w:val="1"/>
      <w:numFmt w:val="bullet"/>
      <w:lvlText w:val=""/>
      <w:lvlJc w:val="left"/>
      <w:pPr>
        <w:tabs>
          <w:tab w:val="num" w:pos="1440"/>
        </w:tabs>
        <w:ind w:left="1440" w:hanging="360"/>
      </w:pPr>
      <w:rPr>
        <w:rFonts w:ascii="Wingdings" w:hAnsi="Wingdings" w:hint="default"/>
      </w:rPr>
    </w:lvl>
    <w:lvl w:ilvl="2" w:tplc="CE82FE6A" w:tentative="1">
      <w:start w:val="1"/>
      <w:numFmt w:val="bullet"/>
      <w:lvlText w:val=""/>
      <w:lvlJc w:val="left"/>
      <w:pPr>
        <w:tabs>
          <w:tab w:val="num" w:pos="2160"/>
        </w:tabs>
        <w:ind w:left="2160" w:hanging="360"/>
      </w:pPr>
      <w:rPr>
        <w:rFonts w:ascii="Wingdings" w:hAnsi="Wingdings" w:hint="default"/>
      </w:rPr>
    </w:lvl>
    <w:lvl w:ilvl="3" w:tplc="E7E4B97A" w:tentative="1">
      <w:start w:val="1"/>
      <w:numFmt w:val="bullet"/>
      <w:lvlText w:val=""/>
      <w:lvlJc w:val="left"/>
      <w:pPr>
        <w:tabs>
          <w:tab w:val="num" w:pos="2880"/>
        </w:tabs>
        <w:ind w:left="2880" w:hanging="360"/>
      </w:pPr>
      <w:rPr>
        <w:rFonts w:ascii="Wingdings" w:hAnsi="Wingdings" w:hint="default"/>
      </w:rPr>
    </w:lvl>
    <w:lvl w:ilvl="4" w:tplc="F3628DF8" w:tentative="1">
      <w:start w:val="1"/>
      <w:numFmt w:val="bullet"/>
      <w:lvlText w:val=""/>
      <w:lvlJc w:val="left"/>
      <w:pPr>
        <w:tabs>
          <w:tab w:val="num" w:pos="3600"/>
        </w:tabs>
        <w:ind w:left="3600" w:hanging="360"/>
      </w:pPr>
      <w:rPr>
        <w:rFonts w:ascii="Wingdings" w:hAnsi="Wingdings" w:hint="default"/>
      </w:rPr>
    </w:lvl>
    <w:lvl w:ilvl="5" w:tplc="F55668E6" w:tentative="1">
      <w:start w:val="1"/>
      <w:numFmt w:val="bullet"/>
      <w:lvlText w:val=""/>
      <w:lvlJc w:val="left"/>
      <w:pPr>
        <w:tabs>
          <w:tab w:val="num" w:pos="4320"/>
        </w:tabs>
        <w:ind w:left="4320" w:hanging="360"/>
      </w:pPr>
      <w:rPr>
        <w:rFonts w:ascii="Wingdings" w:hAnsi="Wingdings" w:hint="default"/>
      </w:rPr>
    </w:lvl>
    <w:lvl w:ilvl="6" w:tplc="98B4DFB4" w:tentative="1">
      <w:start w:val="1"/>
      <w:numFmt w:val="bullet"/>
      <w:lvlText w:val=""/>
      <w:lvlJc w:val="left"/>
      <w:pPr>
        <w:tabs>
          <w:tab w:val="num" w:pos="5040"/>
        </w:tabs>
        <w:ind w:left="5040" w:hanging="360"/>
      </w:pPr>
      <w:rPr>
        <w:rFonts w:ascii="Wingdings" w:hAnsi="Wingdings" w:hint="default"/>
      </w:rPr>
    </w:lvl>
    <w:lvl w:ilvl="7" w:tplc="ACBE7F58" w:tentative="1">
      <w:start w:val="1"/>
      <w:numFmt w:val="bullet"/>
      <w:lvlText w:val=""/>
      <w:lvlJc w:val="left"/>
      <w:pPr>
        <w:tabs>
          <w:tab w:val="num" w:pos="5760"/>
        </w:tabs>
        <w:ind w:left="5760" w:hanging="360"/>
      </w:pPr>
      <w:rPr>
        <w:rFonts w:ascii="Wingdings" w:hAnsi="Wingdings" w:hint="default"/>
      </w:rPr>
    </w:lvl>
    <w:lvl w:ilvl="8" w:tplc="B6A0A344" w:tentative="1">
      <w:start w:val="1"/>
      <w:numFmt w:val="bullet"/>
      <w:lvlText w:val=""/>
      <w:lvlJc w:val="left"/>
      <w:pPr>
        <w:tabs>
          <w:tab w:val="num" w:pos="6480"/>
        </w:tabs>
        <w:ind w:left="6480" w:hanging="360"/>
      </w:pPr>
      <w:rPr>
        <w:rFonts w:ascii="Wingdings" w:hAnsi="Wingdings" w:hint="default"/>
      </w:rPr>
    </w:lvl>
  </w:abstractNum>
  <w:abstractNum w:abstractNumId="18">
    <w:nsid w:val="57E40628"/>
    <w:multiLevelType w:val="multilevel"/>
    <w:tmpl w:val="CE7632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12D4447"/>
    <w:multiLevelType w:val="hybridMultilevel"/>
    <w:tmpl w:val="359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70E06"/>
    <w:multiLevelType w:val="hybridMultilevel"/>
    <w:tmpl w:val="07EE9866"/>
    <w:lvl w:ilvl="0" w:tplc="FD1A7B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C66D8"/>
    <w:multiLevelType w:val="hybridMultilevel"/>
    <w:tmpl w:val="0EF2B426"/>
    <w:lvl w:ilvl="0" w:tplc="BB842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3361D"/>
    <w:multiLevelType w:val="hybridMultilevel"/>
    <w:tmpl w:val="7CBA8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73DCF"/>
    <w:multiLevelType w:val="hybridMultilevel"/>
    <w:tmpl w:val="679AF3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EC3AA4"/>
    <w:multiLevelType w:val="hybridMultilevel"/>
    <w:tmpl w:val="CE763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C84DBD"/>
    <w:multiLevelType w:val="hybridMultilevel"/>
    <w:tmpl w:val="1962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77A35"/>
    <w:multiLevelType w:val="hybridMultilevel"/>
    <w:tmpl w:val="FEB2A0BE"/>
    <w:lvl w:ilvl="0" w:tplc="33769B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150BFE"/>
    <w:multiLevelType w:val="hybridMultilevel"/>
    <w:tmpl w:val="1414BA82"/>
    <w:lvl w:ilvl="0" w:tplc="94C615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337B3"/>
    <w:multiLevelType w:val="hybridMultilevel"/>
    <w:tmpl w:val="183AD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5"/>
  </w:num>
  <w:num w:numId="4">
    <w:abstractNumId w:val="8"/>
  </w:num>
  <w:num w:numId="5">
    <w:abstractNumId w:val="25"/>
  </w:num>
  <w:num w:numId="6">
    <w:abstractNumId w:val="26"/>
  </w:num>
  <w:num w:numId="7">
    <w:abstractNumId w:val="10"/>
  </w:num>
  <w:num w:numId="8">
    <w:abstractNumId w:val="23"/>
  </w:num>
  <w:num w:numId="9">
    <w:abstractNumId w:val="21"/>
  </w:num>
  <w:num w:numId="10">
    <w:abstractNumId w:val="24"/>
  </w:num>
  <w:num w:numId="11">
    <w:abstractNumId w:val="12"/>
  </w:num>
  <w:num w:numId="12">
    <w:abstractNumId w:val="11"/>
  </w:num>
  <w:num w:numId="13">
    <w:abstractNumId w:val="6"/>
  </w:num>
  <w:num w:numId="14">
    <w:abstractNumId w:val="20"/>
  </w:num>
  <w:num w:numId="15">
    <w:abstractNumId w:val="4"/>
  </w:num>
  <w:num w:numId="16">
    <w:abstractNumId w:val="13"/>
  </w:num>
  <w:num w:numId="17">
    <w:abstractNumId w:val="28"/>
  </w:num>
  <w:num w:numId="18">
    <w:abstractNumId w:val="27"/>
  </w:num>
  <w:num w:numId="19">
    <w:abstractNumId w:val="1"/>
  </w:num>
  <w:num w:numId="20">
    <w:abstractNumId w:val="22"/>
  </w:num>
  <w:num w:numId="21">
    <w:abstractNumId w:val="7"/>
  </w:num>
  <w:num w:numId="22">
    <w:abstractNumId w:val="14"/>
  </w:num>
  <w:num w:numId="23">
    <w:abstractNumId w:val="3"/>
  </w:num>
  <w:num w:numId="24">
    <w:abstractNumId w:val="16"/>
  </w:num>
  <w:num w:numId="25">
    <w:abstractNumId w:val="18"/>
  </w:num>
  <w:num w:numId="26">
    <w:abstractNumId w:val="15"/>
  </w:num>
  <w:num w:numId="27">
    <w:abstractNumId w:val="2"/>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C5"/>
    <w:rsid w:val="000014BC"/>
    <w:rsid w:val="000424C2"/>
    <w:rsid w:val="00043144"/>
    <w:rsid w:val="00045682"/>
    <w:rsid w:val="0008388B"/>
    <w:rsid w:val="00086179"/>
    <w:rsid w:val="000A02C1"/>
    <w:rsid w:val="000B387F"/>
    <w:rsid w:val="000B599D"/>
    <w:rsid w:val="000C652A"/>
    <w:rsid w:val="000D23C9"/>
    <w:rsid w:val="000F6888"/>
    <w:rsid w:val="000F701A"/>
    <w:rsid w:val="001105DC"/>
    <w:rsid w:val="001142B1"/>
    <w:rsid w:val="001260BD"/>
    <w:rsid w:val="001369CF"/>
    <w:rsid w:val="00147B65"/>
    <w:rsid w:val="001545EC"/>
    <w:rsid w:val="001733E7"/>
    <w:rsid w:val="001869A8"/>
    <w:rsid w:val="00190337"/>
    <w:rsid w:val="001943E5"/>
    <w:rsid w:val="001A1380"/>
    <w:rsid w:val="001B3B0C"/>
    <w:rsid w:val="001C38A0"/>
    <w:rsid w:val="001F27D0"/>
    <w:rsid w:val="0020202D"/>
    <w:rsid w:val="00202B0D"/>
    <w:rsid w:val="00242050"/>
    <w:rsid w:val="00244A0F"/>
    <w:rsid w:val="002452CA"/>
    <w:rsid w:val="002473EB"/>
    <w:rsid w:val="0024760D"/>
    <w:rsid w:val="002753C0"/>
    <w:rsid w:val="00276C9D"/>
    <w:rsid w:val="002B6E65"/>
    <w:rsid w:val="002D0A08"/>
    <w:rsid w:val="002D21A0"/>
    <w:rsid w:val="002D781D"/>
    <w:rsid w:val="002F25BC"/>
    <w:rsid w:val="002F6296"/>
    <w:rsid w:val="002F6376"/>
    <w:rsid w:val="003054D3"/>
    <w:rsid w:val="00320E43"/>
    <w:rsid w:val="0033380E"/>
    <w:rsid w:val="00334880"/>
    <w:rsid w:val="00336A7F"/>
    <w:rsid w:val="00343190"/>
    <w:rsid w:val="00343749"/>
    <w:rsid w:val="003452E5"/>
    <w:rsid w:val="00347A75"/>
    <w:rsid w:val="003507D9"/>
    <w:rsid w:val="00351607"/>
    <w:rsid w:val="003604D7"/>
    <w:rsid w:val="0037227D"/>
    <w:rsid w:val="00377CF5"/>
    <w:rsid w:val="003804DD"/>
    <w:rsid w:val="003943AF"/>
    <w:rsid w:val="003A44F0"/>
    <w:rsid w:val="003B1C41"/>
    <w:rsid w:val="003B3923"/>
    <w:rsid w:val="003C3925"/>
    <w:rsid w:val="003C6A09"/>
    <w:rsid w:val="00415A44"/>
    <w:rsid w:val="00430DD4"/>
    <w:rsid w:val="00445884"/>
    <w:rsid w:val="00457044"/>
    <w:rsid w:val="00465FDE"/>
    <w:rsid w:val="004664D9"/>
    <w:rsid w:val="00471385"/>
    <w:rsid w:val="004930E2"/>
    <w:rsid w:val="004A4306"/>
    <w:rsid w:val="004C5C19"/>
    <w:rsid w:val="004D3D19"/>
    <w:rsid w:val="004E300F"/>
    <w:rsid w:val="004E38B8"/>
    <w:rsid w:val="005156E8"/>
    <w:rsid w:val="00531955"/>
    <w:rsid w:val="00552C3D"/>
    <w:rsid w:val="00554C18"/>
    <w:rsid w:val="00582AD3"/>
    <w:rsid w:val="00586615"/>
    <w:rsid w:val="0059207B"/>
    <w:rsid w:val="00594A15"/>
    <w:rsid w:val="005A6A05"/>
    <w:rsid w:val="005E4BDF"/>
    <w:rsid w:val="005F385B"/>
    <w:rsid w:val="00612BDE"/>
    <w:rsid w:val="00615526"/>
    <w:rsid w:val="006300DA"/>
    <w:rsid w:val="006351A4"/>
    <w:rsid w:val="00646F7B"/>
    <w:rsid w:val="006552E0"/>
    <w:rsid w:val="00691894"/>
    <w:rsid w:val="006A0F4F"/>
    <w:rsid w:val="006A3344"/>
    <w:rsid w:val="006A733B"/>
    <w:rsid w:val="006A7BAC"/>
    <w:rsid w:val="006B2722"/>
    <w:rsid w:val="006B697A"/>
    <w:rsid w:val="006D48BE"/>
    <w:rsid w:val="006E54EA"/>
    <w:rsid w:val="006F4BBD"/>
    <w:rsid w:val="0071548D"/>
    <w:rsid w:val="00720245"/>
    <w:rsid w:val="007212B2"/>
    <w:rsid w:val="0072780E"/>
    <w:rsid w:val="00741399"/>
    <w:rsid w:val="007574B5"/>
    <w:rsid w:val="007617B6"/>
    <w:rsid w:val="007737B7"/>
    <w:rsid w:val="00792C17"/>
    <w:rsid w:val="00793464"/>
    <w:rsid w:val="0079543A"/>
    <w:rsid w:val="00795A77"/>
    <w:rsid w:val="007A0C32"/>
    <w:rsid w:val="007B0326"/>
    <w:rsid w:val="007B1B34"/>
    <w:rsid w:val="007B2EC0"/>
    <w:rsid w:val="007D311C"/>
    <w:rsid w:val="007D518A"/>
    <w:rsid w:val="007E36B4"/>
    <w:rsid w:val="007E383F"/>
    <w:rsid w:val="007E5499"/>
    <w:rsid w:val="007F347A"/>
    <w:rsid w:val="00800B11"/>
    <w:rsid w:val="00817842"/>
    <w:rsid w:val="00830ABE"/>
    <w:rsid w:val="00830F82"/>
    <w:rsid w:val="00831D55"/>
    <w:rsid w:val="008574F9"/>
    <w:rsid w:val="008643EE"/>
    <w:rsid w:val="008722A7"/>
    <w:rsid w:val="00880B9A"/>
    <w:rsid w:val="00884170"/>
    <w:rsid w:val="008948C5"/>
    <w:rsid w:val="008A7E5F"/>
    <w:rsid w:val="008E3638"/>
    <w:rsid w:val="00905199"/>
    <w:rsid w:val="009054C2"/>
    <w:rsid w:val="00945A3E"/>
    <w:rsid w:val="009524CA"/>
    <w:rsid w:val="009750F6"/>
    <w:rsid w:val="00975742"/>
    <w:rsid w:val="00987BA1"/>
    <w:rsid w:val="009934AD"/>
    <w:rsid w:val="00994E4F"/>
    <w:rsid w:val="009A670A"/>
    <w:rsid w:val="009C355E"/>
    <w:rsid w:val="009C64AC"/>
    <w:rsid w:val="00A06128"/>
    <w:rsid w:val="00A11F26"/>
    <w:rsid w:val="00A12CEF"/>
    <w:rsid w:val="00A17D66"/>
    <w:rsid w:val="00A40E93"/>
    <w:rsid w:val="00A47010"/>
    <w:rsid w:val="00A47449"/>
    <w:rsid w:val="00A47828"/>
    <w:rsid w:val="00A51DDF"/>
    <w:rsid w:val="00A52500"/>
    <w:rsid w:val="00AA6BEF"/>
    <w:rsid w:val="00AB089B"/>
    <w:rsid w:val="00AC10AC"/>
    <w:rsid w:val="00AC43FE"/>
    <w:rsid w:val="00AD68FA"/>
    <w:rsid w:val="00B22209"/>
    <w:rsid w:val="00B3099C"/>
    <w:rsid w:val="00B43B32"/>
    <w:rsid w:val="00B470AC"/>
    <w:rsid w:val="00B53A23"/>
    <w:rsid w:val="00B7438E"/>
    <w:rsid w:val="00B80852"/>
    <w:rsid w:val="00B84682"/>
    <w:rsid w:val="00B84E99"/>
    <w:rsid w:val="00B86952"/>
    <w:rsid w:val="00BC2B17"/>
    <w:rsid w:val="00BD0198"/>
    <w:rsid w:val="00C00340"/>
    <w:rsid w:val="00C31860"/>
    <w:rsid w:val="00C5525F"/>
    <w:rsid w:val="00C61333"/>
    <w:rsid w:val="00C82C51"/>
    <w:rsid w:val="00C90A43"/>
    <w:rsid w:val="00CC38B8"/>
    <w:rsid w:val="00CD7C2C"/>
    <w:rsid w:val="00CF686A"/>
    <w:rsid w:val="00D04E35"/>
    <w:rsid w:val="00D066A3"/>
    <w:rsid w:val="00D157D3"/>
    <w:rsid w:val="00D470E9"/>
    <w:rsid w:val="00D47AE0"/>
    <w:rsid w:val="00D47B32"/>
    <w:rsid w:val="00D47B5C"/>
    <w:rsid w:val="00D51F6C"/>
    <w:rsid w:val="00D73B3C"/>
    <w:rsid w:val="00D80970"/>
    <w:rsid w:val="00D87158"/>
    <w:rsid w:val="00D878DC"/>
    <w:rsid w:val="00DA4E55"/>
    <w:rsid w:val="00DB6EF0"/>
    <w:rsid w:val="00DD55D1"/>
    <w:rsid w:val="00DE1CB7"/>
    <w:rsid w:val="00DF0844"/>
    <w:rsid w:val="00DF70A3"/>
    <w:rsid w:val="00E03445"/>
    <w:rsid w:val="00E20ABF"/>
    <w:rsid w:val="00E22F99"/>
    <w:rsid w:val="00E35113"/>
    <w:rsid w:val="00E37B2A"/>
    <w:rsid w:val="00E63B01"/>
    <w:rsid w:val="00E65DE8"/>
    <w:rsid w:val="00E77574"/>
    <w:rsid w:val="00E77EC5"/>
    <w:rsid w:val="00E81E32"/>
    <w:rsid w:val="00E830F3"/>
    <w:rsid w:val="00E90624"/>
    <w:rsid w:val="00E9220E"/>
    <w:rsid w:val="00EA1A0D"/>
    <w:rsid w:val="00EB0D92"/>
    <w:rsid w:val="00EB1777"/>
    <w:rsid w:val="00EE62EE"/>
    <w:rsid w:val="00EE6329"/>
    <w:rsid w:val="00F014E3"/>
    <w:rsid w:val="00F01AFD"/>
    <w:rsid w:val="00F235BE"/>
    <w:rsid w:val="00F23609"/>
    <w:rsid w:val="00F3664A"/>
    <w:rsid w:val="00F43F09"/>
    <w:rsid w:val="00F77BC6"/>
    <w:rsid w:val="00F94C86"/>
    <w:rsid w:val="00F95A8C"/>
    <w:rsid w:val="00FD733C"/>
    <w:rsid w:val="00FD73DE"/>
    <w:rsid w:val="00FE12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5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78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12pt">
    <w:name w:val="Spacer 12 pt"/>
    <w:basedOn w:val="Normal"/>
    <w:rsid w:val="007A0C32"/>
    <w:pPr>
      <w:spacing w:after="0" w:line="240" w:lineRule="exact"/>
      <w:jc w:val="both"/>
    </w:pPr>
    <w:rPr>
      <w:rFonts w:ascii="Times New Roman" w:eastAsia="Times New Roman" w:hAnsi="Times New Roman" w:cs="Times New Roman"/>
      <w:szCs w:val="24"/>
      <w:lang w:val="pt-PT"/>
    </w:rPr>
  </w:style>
  <w:style w:type="character" w:styleId="Hyperlink">
    <w:name w:val="Hyperlink"/>
    <w:basedOn w:val="DefaultParagraphFont"/>
    <w:uiPriority w:val="99"/>
    <w:unhideWhenUsed/>
    <w:rsid w:val="007A0C32"/>
    <w:rPr>
      <w:color w:val="0563C1" w:themeColor="hyperlink"/>
      <w:u w:val="single"/>
    </w:rPr>
  </w:style>
  <w:style w:type="character" w:styleId="PlaceholderText">
    <w:name w:val="Placeholder Text"/>
    <w:basedOn w:val="DefaultParagraphFont"/>
    <w:uiPriority w:val="99"/>
    <w:semiHidden/>
    <w:rsid w:val="00242050"/>
    <w:rPr>
      <w:color w:val="808080"/>
    </w:rPr>
  </w:style>
  <w:style w:type="paragraph" w:customStyle="1" w:styleId="Sectionheading">
    <w:name w:val="Section heading"/>
    <w:basedOn w:val="Normal"/>
    <w:rsid w:val="00242050"/>
    <w:pPr>
      <w:spacing w:after="0" w:line="240" w:lineRule="auto"/>
    </w:pPr>
    <w:rPr>
      <w:rFonts w:ascii="Times New Roman" w:eastAsia="Times New Roman" w:hAnsi="Times New Roman" w:cs="Times New Roman"/>
      <w:b/>
      <w:bCs/>
      <w:sz w:val="28"/>
      <w:szCs w:val="28"/>
      <w:lang w:val="en-GB" w:eastAsia="de-DE"/>
    </w:rPr>
  </w:style>
  <w:style w:type="paragraph" w:customStyle="1" w:styleId="Sideheader">
    <w:name w:val="Side header"/>
    <w:basedOn w:val="Normal"/>
    <w:rsid w:val="00242050"/>
    <w:pPr>
      <w:spacing w:after="0" w:line="240" w:lineRule="auto"/>
      <w:jc w:val="both"/>
    </w:pPr>
    <w:rPr>
      <w:rFonts w:ascii="Times New Roman" w:eastAsia="Times New Roman" w:hAnsi="Times New Roman" w:cs="Times New Roman"/>
      <w:b/>
      <w:bCs/>
      <w:sz w:val="24"/>
      <w:szCs w:val="24"/>
      <w:lang w:val="en-GB" w:eastAsia="de-DE"/>
    </w:rPr>
  </w:style>
  <w:style w:type="paragraph" w:styleId="Header">
    <w:name w:val="header"/>
    <w:basedOn w:val="Normal"/>
    <w:link w:val="HeaderChar"/>
    <w:uiPriority w:val="99"/>
    <w:unhideWhenUsed/>
    <w:rsid w:val="002473EB"/>
    <w:pPr>
      <w:tabs>
        <w:tab w:val="center" w:pos="4536"/>
        <w:tab w:val="right" w:pos="9072"/>
      </w:tabs>
      <w:spacing w:after="0" w:line="240" w:lineRule="auto"/>
    </w:pPr>
    <w:rPr>
      <w:lang w:val="hu-HU"/>
    </w:rPr>
  </w:style>
  <w:style w:type="character" w:customStyle="1" w:styleId="HeaderChar">
    <w:name w:val="Header Char"/>
    <w:basedOn w:val="DefaultParagraphFont"/>
    <w:link w:val="Header"/>
    <w:uiPriority w:val="99"/>
    <w:rsid w:val="002473EB"/>
    <w:rPr>
      <w:lang w:val="hu-HU"/>
    </w:rPr>
  </w:style>
  <w:style w:type="paragraph" w:styleId="ListParagraph">
    <w:name w:val="List Paragraph"/>
    <w:basedOn w:val="Normal"/>
    <w:uiPriority w:val="34"/>
    <w:qFormat/>
    <w:rsid w:val="00457044"/>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0B387F"/>
    <w:rPr>
      <w:b/>
      <w:bCs/>
    </w:rPr>
  </w:style>
  <w:style w:type="table" w:styleId="TableGrid">
    <w:name w:val="Table Grid"/>
    <w:basedOn w:val="TableNormal"/>
    <w:uiPriority w:val="39"/>
    <w:rsid w:val="0077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number">
    <w:name w:val="Section title (no number)"/>
    <w:basedOn w:val="Heading1"/>
    <w:rsid w:val="00817842"/>
    <w:pPr>
      <w:keepLines w:val="0"/>
      <w:spacing w:before="0" w:line="240" w:lineRule="auto"/>
    </w:pPr>
    <w:rPr>
      <w:rFonts w:ascii="Arial" w:eastAsia="Times New Roman" w:hAnsi="Arial" w:cs="Arial"/>
      <w:b/>
      <w:bCs/>
      <w:color w:val="auto"/>
      <w:sz w:val="28"/>
      <w:szCs w:val="28"/>
    </w:rPr>
  </w:style>
  <w:style w:type="character" w:customStyle="1" w:styleId="Heading1Char">
    <w:name w:val="Heading 1 Char"/>
    <w:basedOn w:val="DefaultParagraphFont"/>
    <w:link w:val="Heading1"/>
    <w:uiPriority w:val="9"/>
    <w:rsid w:val="00817842"/>
    <w:rPr>
      <w:rFonts w:asciiTheme="majorHAnsi" w:eastAsiaTheme="majorEastAsia" w:hAnsiTheme="majorHAnsi" w:cstheme="majorBidi"/>
      <w:color w:val="2F5496" w:themeColor="accent1" w:themeShade="BF"/>
      <w:sz w:val="32"/>
      <w:szCs w:val="32"/>
    </w:rPr>
  </w:style>
  <w:style w:type="paragraph" w:customStyle="1" w:styleId="Authors">
    <w:name w:val="Authors"/>
    <w:next w:val="Normal"/>
    <w:rsid w:val="00AD68FA"/>
    <w:pPr>
      <w:spacing w:after="0" w:line="240" w:lineRule="auto"/>
    </w:pPr>
    <w:rPr>
      <w:rFonts w:ascii="Times New Roman" w:eastAsia="Times New Roman" w:hAnsi="Times New Roman" w:cs="Times New Roman"/>
      <w:b/>
      <w:sz w:val="24"/>
      <w:szCs w:val="24"/>
      <w:lang w:val="pt-PT"/>
    </w:rPr>
  </w:style>
  <w:style w:type="character" w:customStyle="1" w:styleId="author-name">
    <w:name w:val="author-name"/>
    <w:basedOn w:val="DefaultParagraphFont"/>
    <w:rsid w:val="00AD68FA"/>
  </w:style>
  <w:style w:type="character" w:customStyle="1" w:styleId="booktitle">
    <w:name w:val="booktitle"/>
    <w:basedOn w:val="DefaultParagraphFont"/>
    <w:rsid w:val="00AD68FA"/>
  </w:style>
  <w:style w:type="paragraph" w:styleId="BalloonText">
    <w:name w:val="Balloon Text"/>
    <w:basedOn w:val="Normal"/>
    <w:link w:val="BalloonTextChar"/>
    <w:uiPriority w:val="99"/>
    <w:semiHidden/>
    <w:unhideWhenUsed/>
    <w:rsid w:val="00EE62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2E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E62EE"/>
    <w:rPr>
      <w:sz w:val="18"/>
      <w:szCs w:val="18"/>
    </w:rPr>
  </w:style>
  <w:style w:type="paragraph" w:styleId="CommentText">
    <w:name w:val="annotation text"/>
    <w:basedOn w:val="Normal"/>
    <w:link w:val="CommentTextChar"/>
    <w:uiPriority w:val="99"/>
    <w:semiHidden/>
    <w:unhideWhenUsed/>
    <w:rsid w:val="00EE62EE"/>
    <w:pPr>
      <w:spacing w:line="240" w:lineRule="auto"/>
    </w:pPr>
    <w:rPr>
      <w:sz w:val="24"/>
      <w:szCs w:val="24"/>
    </w:rPr>
  </w:style>
  <w:style w:type="character" w:customStyle="1" w:styleId="CommentTextChar">
    <w:name w:val="Comment Text Char"/>
    <w:basedOn w:val="DefaultParagraphFont"/>
    <w:link w:val="CommentText"/>
    <w:uiPriority w:val="99"/>
    <w:semiHidden/>
    <w:rsid w:val="00EE62EE"/>
    <w:rPr>
      <w:sz w:val="24"/>
      <w:szCs w:val="24"/>
    </w:rPr>
  </w:style>
  <w:style w:type="paragraph" w:styleId="CommentSubject">
    <w:name w:val="annotation subject"/>
    <w:basedOn w:val="CommentText"/>
    <w:next w:val="CommentText"/>
    <w:link w:val="CommentSubjectChar"/>
    <w:uiPriority w:val="99"/>
    <w:semiHidden/>
    <w:unhideWhenUsed/>
    <w:rsid w:val="00EE62EE"/>
    <w:rPr>
      <w:b/>
      <w:bCs/>
      <w:sz w:val="20"/>
      <w:szCs w:val="20"/>
    </w:rPr>
  </w:style>
  <w:style w:type="character" w:customStyle="1" w:styleId="CommentSubjectChar">
    <w:name w:val="Comment Subject Char"/>
    <w:basedOn w:val="CommentTextChar"/>
    <w:link w:val="CommentSubject"/>
    <w:uiPriority w:val="99"/>
    <w:semiHidden/>
    <w:rsid w:val="00EE62EE"/>
    <w:rPr>
      <w:b/>
      <w:bCs/>
      <w:sz w:val="20"/>
      <w:szCs w:val="20"/>
    </w:rPr>
  </w:style>
  <w:style w:type="paragraph" w:styleId="Revision">
    <w:name w:val="Revision"/>
    <w:hidden/>
    <w:uiPriority w:val="99"/>
    <w:semiHidden/>
    <w:rsid w:val="001C38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78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12pt">
    <w:name w:val="Spacer 12 pt"/>
    <w:basedOn w:val="Normal"/>
    <w:rsid w:val="007A0C32"/>
    <w:pPr>
      <w:spacing w:after="0" w:line="240" w:lineRule="exact"/>
      <w:jc w:val="both"/>
    </w:pPr>
    <w:rPr>
      <w:rFonts w:ascii="Times New Roman" w:eastAsia="Times New Roman" w:hAnsi="Times New Roman" w:cs="Times New Roman"/>
      <w:szCs w:val="24"/>
      <w:lang w:val="pt-PT"/>
    </w:rPr>
  </w:style>
  <w:style w:type="character" w:styleId="Hyperlink">
    <w:name w:val="Hyperlink"/>
    <w:basedOn w:val="DefaultParagraphFont"/>
    <w:uiPriority w:val="99"/>
    <w:unhideWhenUsed/>
    <w:rsid w:val="007A0C32"/>
    <w:rPr>
      <w:color w:val="0563C1" w:themeColor="hyperlink"/>
      <w:u w:val="single"/>
    </w:rPr>
  </w:style>
  <w:style w:type="character" w:styleId="PlaceholderText">
    <w:name w:val="Placeholder Text"/>
    <w:basedOn w:val="DefaultParagraphFont"/>
    <w:uiPriority w:val="99"/>
    <w:semiHidden/>
    <w:rsid w:val="00242050"/>
    <w:rPr>
      <w:color w:val="808080"/>
    </w:rPr>
  </w:style>
  <w:style w:type="paragraph" w:customStyle="1" w:styleId="Sectionheading">
    <w:name w:val="Section heading"/>
    <w:basedOn w:val="Normal"/>
    <w:rsid w:val="00242050"/>
    <w:pPr>
      <w:spacing w:after="0" w:line="240" w:lineRule="auto"/>
    </w:pPr>
    <w:rPr>
      <w:rFonts w:ascii="Times New Roman" w:eastAsia="Times New Roman" w:hAnsi="Times New Roman" w:cs="Times New Roman"/>
      <w:b/>
      <w:bCs/>
      <w:sz w:val="28"/>
      <w:szCs w:val="28"/>
      <w:lang w:val="en-GB" w:eastAsia="de-DE"/>
    </w:rPr>
  </w:style>
  <w:style w:type="paragraph" w:customStyle="1" w:styleId="Sideheader">
    <w:name w:val="Side header"/>
    <w:basedOn w:val="Normal"/>
    <w:rsid w:val="00242050"/>
    <w:pPr>
      <w:spacing w:after="0" w:line="240" w:lineRule="auto"/>
      <w:jc w:val="both"/>
    </w:pPr>
    <w:rPr>
      <w:rFonts w:ascii="Times New Roman" w:eastAsia="Times New Roman" w:hAnsi="Times New Roman" w:cs="Times New Roman"/>
      <w:b/>
      <w:bCs/>
      <w:sz w:val="24"/>
      <w:szCs w:val="24"/>
      <w:lang w:val="en-GB" w:eastAsia="de-DE"/>
    </w:rPr>
  </w:style>
  <w:style w:type="paragraph" w:styleId="Header">
    <w:name w:val="header"/>
    <w:basedOn w:val="Normal"/>
    <w:link w:val="HeaderChar"/>
    <w:uiPriority w:val="99"/>
    <w:unhideWhenUsed/>
    <w:rsid w:val="002473EB"/>
    <w:pPr>
      <w:tabs>
        <w:tab w:val="center" w:pos="4536"/>
        <w:tab w:val="right" w:pos="9072"/>
      </w:tabs>
      <w:spacing w:after="0" w:line="240" w:lineRule="auto"/>
    </w:pPr>
    <w:rPr>
      <w:lang w:val="hu-HU"/>
    </w:rPr>
  </w:style>
  <w:style w:type="character" w:customStyle="1" w:styleId="HeaderChar">
    <w:name w:val="Header Char"/>
    <w:basedOn w:val="DefaultParagraphFont"/>
    <w:link w:val="Header"/>
    <w:uiPriority w:val="99"/>
    <w:rsid w:val="002473EB"/>
    <w:rPr>
      <w:lang w:val="hu-HU"/>
    </w:rPr>
  </w:style>
  <w:style w:type="paragraph" w:styleId="ListParagraph">
    <w:name w:val="List Paragraph"/>
    <w:basedOn w:val="Normal"/>
    <w:uiPriority w:val="34"/>
    <w:qFormat/>
    <w:rsid w:val="00457044"/>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0B387F"/>
    <w:rPr>
      <w:b/>
      <w:bCs/>
    </w:rPr>
  </w:style>
  <w:style w:type="table" w:styleId="TableGrid">
    <w:name w:val="Table Grid"/>
    <w:basedOn w:val="TableNormal"/>
    <w:uiPriority w:val="39"/>
    <w:rsid w:val="0077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number">
    <w:name w:val="Section title (no number)"/>
    <w:basedOn w:val="Heading1"/>
    <w:rsid w:val="00817842"/>
    <w:pPr>
      <w:keepLines w:val="0"/>
      <w:spacing w:before="0" w:line="240" w:lineRule="auto"/>
    </w:pPr>
    <w:rPr>
      <w:rFonts w:ascii="Arial" w:eastAsia="Times New Roman" w:hAnsi="Arial" w:cs="Arial"/>
      <w:b/>
      <w:bCs/>
      <w:color w:val="auto"/>
      <w:sz w:val="28"/>
      <w:szCs w:val="28"/>
    </w:rPr>
  </w:style>
  <w:style w:type="character" w:customStyle="1" w:styleId="Heading1Char">
    <w:name w:val="Heading 1 Char"/>
    <w:basedOn w:val="DefaultParagraphFont"/>
    <w:link w:val="Heading1"/>
    <w:uiPriority w:val="9"/>
    <w:rsid w:val="00817842"/>
    <w:rPr>
      <w:rFonts w:asciiTheme="majorHAnsi" w:eastAsiaTheme="majorEastAsia" w:hAnsiTheme="majorHAnsi" w:cstheme="majorBidi"/>
      <w:color w:val="2F5496" w:themeColor="accent1" w:themeShade="BF"/>
      <w:sz w:val="32"/>
      <w:szCs w:val="32"/>
    </w:rPr>
  </w:style>
  <w:style w:type="paragraph" w:customStyle="1" w:styleId="Authors">
    <w:name w:val="Authors"/>
    <w:next w:val="Normal"/>
    <w:rsid w:val="00AD68FA"/>
    <w:pPr>
      <w:spacing w:after="0" w:line="240" w:lineRule="auto"/>
    </w:pPr>
    <w:rPr>
      <w:rFonts w:ascii="Times New Roman" w:eastAsia="Times New Roman" w:hAnsi="Times New Roman" w:cs="Times New Roman"/>
      <w:b/>
      <w:sz w:val="24"/>
      <w:szCs w:val="24"/>
      <w:lang w:val="pt-PT"/>
    </w:rPr>
  </w:style>
  <w:style w:type="character" w:customStyle="1" w:styleId="author-name">
    <w:name w:val="author-name"/>
    <w:basedOn w:val="DefaultParagraphFont"/>
    <w:rsid w:val="00AD68FA"/>
  </w:style>
  <w:style w:type="character" w:customStyle="1" w:styleId="booktitle">
    <w:name w:val="booktitle"/>
    <w:basedOn w:val="DefaultParagraphFont"/>
    <w:rsid w:val="00AD68FA"/>
  </w:style>
  <w:style w:type="paragraph" w:styleId="BalloonText">
    <w:name w:val="Balloon Text"/>
    <w:basedOn w:val="Normal"/>
    <w:link w:val="BalloonTextChar"/>
    <w:uiPriority w:val="99"/>
    <w:semiHidden/>
    <w:unhideWhenUsed/>
    <w:rsid w:val="00EE62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2E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E62EE"/>
    <w:rPr>
      <w:sz w:val="18"/>
      <w:szCs w:val="18"/>
    </w:rPr>
  </w:style>
  <w:style w:type="paragraph" w:styleId="CommentText">
    <w:name w:val="annotation text"/>
    <w:basedOn w:val="Normal"/>
    <w:link w:val="CommentTextChar"/>
    <w:uiPriority w:val="99"/>
    <w:semiHidden/>
    <w:unhideWhenUsed/>
    <w:rsid w:val="00EE62EE"/>
    <w:pPr>
      <w:spacing w:line="240" w:lineRule="auto"/>
    </w:pPr>
    <w:rPr>
      <w:sz w:val="24"/>
      <w:szCs w:val="24"/>
    </w:rPr>
  </w:style>
  <w:style w:type="character" w:customStyle="1" w:styleId="CommentTextChar">
    <w:name w:val="Comment Text Char"/>
    <w:basedOn w:val="DefaultParagraphFont"/>
    <w:link w:val="CommentText"/>
    <w:uiPriority w:val="99"/>
    <w:semiHidden/>
    <w:rsid w:val="00EE62EE"/>
    <w:rPr>
      <w:sz w:val="24"/>
      <w:szCs w:val="24"/>
    </w:rPr>
  </w:style>
  <w:style w:type="paragraph" w:styleId="CommentSubject">
    <w:name w:val="annotation subject"/>
    <w:basedOn w:val="CommentText"/>
    <w:next w:val="CommentText"/>
    <w:link w:val="CommentSubjectChar"/>
    <w:uiPriority w:val="99"/>
    <w:semiHidden/>
    <w:unhideWhenUsed/>
    <w:rsid w:val="00EE62EE"/>
    <w:rPr>
      <w:b/>
      <w:bCs/>
      <w:sz w:val="20"/>
      <w:szCs w:val="20"/>
    </w:rPr>
  </w:style>
  <w:style w:type="character" w:customStyle="1" w:styleId="CommentSubjectChar">
    <w:name w:val="Comment Subject Char"/>
    <w:basedOn w:val="CommentTextChar"/>
    <w:link w:val="CommentSubject"/>
    <w:uiPriority w:val="99"/>
    <w:semiHidden/>
    <w:rsid w:val="00EE62EE"/>
    <w:rPr>
      <w:b/>
      <w:bCs/>
      <w:sz w:val="20"/>
      <w:szCs w:val="20"/>
    </w:rPr>
  </w:style>
  <w:style w:type="paragraph" w:styleId="Revision">
    <w:name w:val="Revision"/>
    <w:hidden/>
    <w:uiPriority w:val="99"/>
    <w:semiHidden/>
    <w:rsid w:val="001C3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345">
      <w:bodyDiv w:val="1"/>
      <w:marLeft w:val="0"/>
      <w:marRight w:val="0"/>
      <w:marTop w:val="0"/>
      <w:marBottom w:val="0"/>
      <w:divBdr>
        <w:top w:val="none" w:sz="0" w:space="0" w:color="auto"/>
        <w:left w:val="none" w:sz="0" w:space="0" w:color="auto"/>
        <w:bottom w:val="none" w:sz="0" w:space="0" w:color="auto"/>
        <w:right w:val="none" w:sz="0" w:space="0" w:color="auto"/>
      </w:divBdr>
      <w:divsChild>
        <w:div w:id="476609224">
          <w:marLeft w:val="446"/>
          <w:marRight w:val="0"/>
          <w:marTop w:val="0"/>
          <w:marBottom w:val="0"/>
          <w:divBdr>
            <w:top w:val="none" w:sz="0" w:space="0" w:color="auto"/>
            <w:left w:val="none" w:sz="0" w:space="0" w:color="auto"/>
            <w:bottom w:val="none" w:sz="0" w:space="0" w:color="auto"/>
            <w:right w:val="none" w:sz="0" w:space="0" w:color="auto"/>
          </w:divBdr>
        </w:div>
      </w:divsChild>
    </w:div>
    <w:div w:id="72164846">
      <w:bodyDiv w:val="1"/>
      <w:marLeft w:val="0"/>
      <w:marRight w:val="0"/>
      <w:marTop w:val="0"/>
      <w:marBottom w:val="0"/>
      <w:divBdr>
        <w:top w:val="none" w:sz="0" w:space="0" w:color="auto"/>
        <w:left w:val="none" w:sz="0" w:space="0" w:color="auto"/>
        <w:bottom w:val="none" w:sz="0" w:space="0" w:color="auto"/>
        <w:right w:val="none" w:sz="0" w:space="0" w:color="auto"/>
      </w:divBdr>
    </w:div>
    <w:div w:id="179782778">
      <w:bodyDiv w:val="1"/>
      <w:marLeft w:val="0"/>
      <w:marRight w:val="0"/>
      <w:marTop w:val="0"/>
      <w:marBottom w:val="0"/>
      <w:divBdr>
        <w:top w:val="none" w:sz="0" w:space="0" w:color="auto"/>
        <w:left w:val="none" w:sz="0" w:space="0" w:color="auto"/>
        <w:bottom w:val="none" w:sz="0" w:space="0" w:color="auto"/>
        <w:right w:val="none" w:sz="0" w:space="0" w:color="auto"/>
      </w:divBdr>
    </w:div>
    <w:div w:id="179897423">
      <w:bodyDiv w:val="1"/>
      <w:marLeft w:val="0"/>
      <w:marRight w:val="0"/>
      <w:marTop w:val="0"/>
      <w:marBottom w:val="0"/>
      <w:divBdr>
        <w:top w:val="none" w:sz="0" w:space="0" w:color="auto"/>
        <w:left w:val="none" w:sz="0" w:space="0" w:color="auto"/>
        <w:bottom w:val="none" w:sz="0" w:space="0" w:color="auto"/>
        <w:right w:val="none" w:sz="0" w:space="0" w:color="auto"/>
      </w:divBdr>
    </w:div>
    <w:div w:id="248466299">
      <w:bodyDiv w:val="1"/>
      <w:marLeft w:val="0"/>
      <w:marRight w:val="0"/>
      <w:marTop w:val="0"/>
      <w:marBottom w:val="0"/>
      <w:divBdr>
        <w:top w:val="none" w:sz="0" w:space="0" w:color="auto"/>
        <w:left w:val="none" w:sz="0" w:space="0" w:color="auto"/>
        <w:bottom w:val="none" w:sz="0" w:space="0" w:color="auto"/>
        <w:right w:val="none" w:sz="0" w:space="0" w:color="auto"/>
      </w:divBdr>
    </w:div>
    <w:div w:id="348415702">
      <w:bodyDiv w:val="1"/>
      <w:marLeft w:val="0"/>
      <w:marRight w:val="0"/>
      <w:marTop w:val="0"/>
      <w:marBottom w:val="0"/>
      <w:divBdr>
        <w:top w:val="none" w:sz="0" w:space="0" w:color="auto"/>
        <w:left w:val="none" w:sz="0" w:space="0" w:color="auto"/>
        <w:bottom w:val="none" w:sz="0" w:space="0" w:color="auto"/>
        <w:right w:val="none" w:sz="0" w:space="0" w:color="auto"/>
      </w:divBdr>
    </w:div>
    <w:div w:id="383286958">
      <w:bodyDiv w:val="1"/>
      <w:marLeft w:val="0"/>
      <w:marRight w:val="0"/>
      <w:marTop w:val="0"/>
      <w:marBottom w:val="0"/>
      <w:divBdr>
        <w:top w:val="none" w:sz="0" w:space="0" w:color="auto"/>
        <w:left w:val="none" w:sz="0" w:space="0" w:color="auto"/>
        <w:bottom w:val="none" w:sz="0" w:space="0" w:color="auto"/>
        <w:right w:val="none" w:sz="0" w:space="0" w:color="auto"/>
      </w:divBdr>
    </w:div>
    <w:div w:id="930158780">
      <w:bodyDiv w:val="1"/>
      <w:marLeft w:val="0"/>
      <w:marRight w:val="0"/>
      <w:marTop w:val="0"/>
      <w:marBottom w:val="0"/>
      <w:divBdr>
        <w:top w:val="none" w:sz="0" w:space="0" w:color="auto"/>
        <w:left w:val="none" w:sz="0" w:space="0" w:color="auto"/>
        <w:bottom w:val="none" w:sz="0" w:space="0" w:color="auto"/>
        <w:right w:val="none" w:sz="0" w:space="0" w:color="auto"/>
      </w:divBdr>
    </w:div>
    <w:div w:id="995110971">
      <w:bodyDiv w:val="1"/>
      <w:marLeft w:val="0"/>
      <w:marRight w:val="0"/>
      <w:marTop w:val="0"/>
      <w:marBottom w:val="0"/>
      <w:divBdr>
        <w:top w:val="none" w:sz="0" w:space="0" w:color="auto"/>
        <w:left w:val="none" w:sz="0" w:space="0" w:color="auto"/>
        <w:bottom w:val="none" w:sz="0" w:space="0" w:color="auto"/>
        <w:right w:val="none" w:sz="0" w:space="0" w:color="auto"/>
      </w:divBdr>
    </w:div>
    <w:div w:id="1063331477">
      <w:bodyDiv w:val="1"/>
      <w:marLeft w:val="0"/>
      <w:marRight w:val="0"/>
      <w:marTop w:val="0"/>
      <w:marBottom w:val="0"/>
      <w:divBdr>
        <w:top w:val="none" w:sz="0" w:space="0" w:color="auto"/>
        <w:left w:val="none" w:sz="0" w:space="0" w:color="auto"/>
        <w:bottom w:val="none" w:sz="0" w:space="0" w:color="auto"/>
        <w:right w:val="none" w:sz="0" w:space="0" w:color="auto"/>
      </w:divBdr>
    </w:div>
    <w:div w:id="1096096139">
      <w:bodyDiv w:val="1"/>
      <w:marLeft w:val="0"/>
      <w:marRight w:val="0"/>
      <w:marTop w:val="0"/>
      <w:marBottom w:val="0"/>
      <w:divBdr>
        <w:top w:val="none" w:sz="0" w:space="0" w:color="auto"/>
        <w:left w:val="none" w:sz="0" w:space="0" w:color="auto"/>
        <w:bottom w:val="none" w:sz="0" w:space="0" w:color="auto"/>
        <w:right w:val="none" w:sz="0" w:space="0" w:color="auto"/>
      </w:divBdr>
    </w:div>
    <w:div w:id="1231846615">
      <w:bodyDiv w:val="1"/>
      <w:marLeft w:val="0"/>
      <w:marRight w:val="0"/>
      <w:marTop w:val="0"/>
      <w:marBottom w:val="0"/>
      <w:divBdr>
        <w:top w:val="none" w:sz="0" w:space="0" w:color="auto"/>
        <w:left w:val="none" w:sz="0" w:space="0" w:color="auto"/>
        <w:bottom w:val="none" w:sz="0" w:space="0" w:color="auto"/>
        <w:right w:val="none" w:sz="0" w:space="0" w:color="auto"/>
      </w:divBdr>
    </w:div>
    <w:div w:id="1317880636">
      <w:bodyDiv w:val="1"/>
      <w:marLeft w:val="0"/>
      <w:marRight w:val="0"/>
      <w:marTop w:val="0"/>
      <w:marBottom w:val="0"/>
      <w:divBdr>
        <w:top w:val="none" w:sz="0" w:space="0" w:color="auto"/>
        <w:left w:val="none" w:sz="0" w:space="0" w:color="auto"/>
        <w:bottom w:val="none" w:sz="0" w:space="0" w:color="auto"/>
        <w:right w:val="none" w:sz="0" w:space="0" w:color="auto"/>
      </w:divBdr>
    </w:div>
    <w:div w:id="1348099084">
      <w:bodyDiv w:val="1"/>
      <w:marLeft w:val="0"/>
      <w:marRight w:val="0"/>
      <w:marTop w:val="0"/>
      <w:marBottom w:val="0"/>
      <w:divBdr>
        <w:top w:val="none" w:sz="0" w:space="0" w:color="auto"/>
        <w:left w:val="none" w:sz="0" w:space="0" w:color="auto"/>
        <w:bottom w:val="none" w:sz="0" w:space="0" w:color="auto"/>
        <w:right w:val="none" w:sz="0" w:space="0" w:color="auto"/>
      </w:divBdr>
    </w:div>
    <w:div w:id="18342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os@fakopp.hu" TargetMode="External"/><Relationship Id="rId13" Type="http://schemas.openxmlformats.org/officeDocument/2006/relationships/hyperlink" Target="https://en.wikipedia.org/wiki/Rockfall" TargetMode="External"/><Relationship Id="rId18" Type="http://schemas.openxmlformats.org/officeDocument/2006/relationships/hyperlink" Target="https://en.wikipedia.org/wiki/Flooding"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mailto:shadabe.fathi@gmail.com" TargetMode="External"/><Relationship Id="rId12" Type="http://schemas.openxmlformats.org/officeDocument/2006/relationships/hyperlink" Target="https://en.wikipedia.org/wiki/Natural_hazard" TargetMode="External"/><Relationship Id="rId17" Type="http://schemas.openxmlformats.org/officeDocument/2006/relationships/hyperlink" Target="https://en.wikipedia.org/wiki/Debris_flow"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en.wikipedia.org/wiki/Landslide"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erve-energy-future.com/food-chain-and-food-web.php"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en.wikipedia.org/wiki/Erosion" TargetMode="External"/><Relationship Id="rId23" Type="http://schemas.openxmlformats.org/officeDocument/2006/relationships/image" Target="media/image4.png"/><Relationship Id="rId28" Type="http://schemas.openxmlformats.org/officeDocument/2006/relationships/hyperlink" Target="https://doi.org/10.1007/s11219-018-9430-x" TargetMode="External"/><Relationship Id="rId10" Type="http://schemas.openxmlformats.org/officeDocument/2006/relationships/hyperlink" Target="https://www.conserve-energy-future.com/causes-and-effects-of-environmental-pollution.php" TargetMode="External"/><Relationship Id="rId19" Type="http://schemas.openxmlformats.org/officeDocument/2006/relationships/hyperlink" Target="https://en.wikipedia.org/wiki/Alps" TargetMode="External"/><Relationship Id="rId4" Type="http://schemas.microsoft.com/office/2007/relationships/stylesWithEffects" Target="stylesWithEffects.xml"/><Relationship Id="rId9" Type="http://schemas.openxmlformats.org/officeDocument/2006/relationships/hyperlink" Target="mailto:bejo.laszlo@uni-sopron.hu" TargetMode="External"/><Relationship Id="rId14" Type="http://schemas.openxmlformats.org/officeDocument/2006/relationships/hyperlink" Target="https://en.wikipedia.org/wiki/Avalanche" TargetMode="External"/><Relationship Id="rId22" Type="http://schemas.openxmlformats.org/officeDocument/2006/relationships/image" Target="media/image3.png"/><Relationship Id="rId27" Type="http://schemas.openxmlformats.org/officeDocument/2006/relationships/hyperlink" Target="http://fakopp.com/docs/products/dynaroot/UserManualDynaRoot.pdf"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Shadabeh%20Fathi\Downloads\Ash-Project_%20Pulling%20test%20Dynamic%20test%20compari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SF</a:t>
            </a:r>
          </a:p>
        </c:rich>
      </c:tx>
      <c:overlay val="0"/>
      <c:spPr>
        <a:noFill/>
        <a:ln>
          <a:noFill/>
        </a:ln>
        <a:effectLst/>
      </c:spPr>
    </c:title>
    <c:autoTitleDeleted val="0"/>
    <c:plotArea>
      <c:layout>
        <c:manualLayout>
          <c:layoutTarget val="inner"/>
          <c:xMode val="edge"/>
          <c:yMode val="edge"/>
          <c:x val="9.0266714957052796E-2"/>
          <c:y val="0.20068692444372299"/>
          <c:w val="0.90973328504294704"/>
          <c:h val="0.58222186144257704"/>
        </c:manualLayout>
      </c:layout>
      <c:lineChart>
        <c:grouping val="standard"/>
        <c:varyColors val="0"/>
        <c:ser>
          <c:idx val="0"/>
          <c:order val="0"/>
          <c:tx>
            <c:strRef>
              <c:f>'[Ash-Project_ Pulling test Dynamic test comparision.xlsx]Sheet1'!$AD$11</c:f>
              <c:strCache>
                <c:ptCount val="1"/>
                <c:pt idx="0">
                  <c:v>Pulling test</c:v>
                </c:pt>
              </c:strCache>
            </c:strRef>
          </c:tx>
          <c:spPr>
            <a:ln w="22225" cap="rnd" cmpd="sng" algn="ctr">
              <a:solidFill>
                <a:schemeClr val="tx1"/>
              </a:solidFill>
              <a:prstDash val="dash"/>
              <a:round/>
            </a:ln>
            <a:effectLst/>
          </c:spPr>
          <c:marker>
            <c:symbol val="circle"/>
            <c:size val="4"/>
            <c:spPr>
              <a:solidFill>
                <a:schemeClr val="accent1"/>
              </a:solidFill>
              <a:ln w="9525" cap="flat" cmpd="sng" algn="ctr">
                <a:solidFill>
                  <a:schemeClr val="accent1"/>
                </a:solidFill>
                <a:round/>
              </a:ln>
              <a:effectLst/>
            </c:spPr>
          </c:marker>
          <c:val>
            <c:numRef>
              <c:f>'[Ash-Project_ Pulling test Dynamic test comparision.xlsx]Sheet1'!$AD$12:$AD$16</c:f>
              <c:numCache>
                <c:formatCode>General</c:formatCode>
                <c:ptCount val="5"/>
                <c:pt idx="0">
                  <c:v>1.0900000000000001</c:v>
                </c:pt>
                <c:pt idx="1">
                  <c:v>1.03</c:v>
                </c:pt>
                <c:pt idx="2">
                  <c:v>3.05</c:v>
                </c:pt>
                <c:pt idx="3">
                  <c:v>1.32</c:v>
                </c:pt>
                <c:pt idx="4">
                  <c:v>1.85</c:v>
                </c:pt>
              </c:numCache>
            </c:numRef>
          </c:val>
          <c:smooth val="0"/>
          <c:extLst xmlns:c16r2="http://schemas.microsoft.com/office/drawing/2015/06/chart">
            <c:ext xmlns:c16="http://schemas.microsoft.com/office/drawing/2014/chart" uri="{C3380CC4-5D6E-409C-BE32-E72D297353CC}">
              <c16:uniqueId val="{00000000-DDA1-4404-B299-FC57140E6B82}"/>
            </c:ext>
          </c:extLst>
        </c:ser>
        <c:ser>
          <c:idx val="1"/>
          <c:order val="1"/>
          <c:tx>
            <c:strRef>
              <c:f>'[Ash-Project_ Pulling test Dynamic test comparision.xlsx]Sheet1'!$AE$11</c:f>
              <c:strCache>
                <c:ptCount val="1"/>
                <c:pt idx="0">
                  <c:v>DynaRoort</c:v>
                </c:pt>
              </c:strCache>
            </c:strRef>
          </c:tx>
          <c:spPr>
            <a:ln w="22225" cap="rnd" cmpd="sng" algn="ctr">
              <a:solidFill>
                <a:schemeClr val="tx1"/>
              </a:solidFill>
              <a:prstDash val="solid"/>
              <a:round/>
            </a:ln>
            <a:effectLst/>
          </c:spPr>
          <c:marker>
            <c:symbol val="circle"/>
            <c:size val="4"/>
            <c:spPr>
              <a:solidFill>
                <a:schemeClr val="accent2"/>
              </a:solidFill>
              <a:ln w="9525" cap="flat" cmpd="sng" algn="ctr">
                <a:solidFill>
                  <a:schemeClr val="accent2"/>
                </a:solidFill>
                <a:round/>
              </a:ln>
              <a:effectLst/>
            </c:spPr>
          </c:marker>
          <c:val>
            <c:numRef>
              <c:f>'[Ash-Project_ Pulling test Dynamic test comparision.xlsx]Sheet1'!$AE$12:$AE$16</c:f>
              <c:numCache>
                <c:formatCode>General</c:formatCode>
                <c:ptCount val="5"/>
                <c:pt idx="0">
                  <c:v>1.1000000000000001</c:v>
                </c:pt>
                <c:pt idx="1">
                  <c:v>0.64</c:v>
                </c:pt>
                <c:pt idx="2">
                  <c:v>1.61</c:v>
                </c:pt>
                <c:pt idx="3">
                  <c:v>0.56999999999999995</c:v>
                </c:pt>
                <c:pt idx="4">
                  <c:v>0.44</c:v>
                </c:pt>
              </c:numCache>
            </c:numRef>
          </c:val>
          <c:smooth val="0"/>
          <c:extLst xmlns:c16r2="http://schemas.microsoft.com/office/drawing/2015/06/chart">
            <c:ext xmlns:c16="http://schemas.microsoft.com/office/drawing/2014/chart" uri="{C3380CC4-5D6E-409C-BE32-E72D297353CC}">
              <c16:uniqueId val="{00000001-DDA1-4404-B299-FC57140E6B8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78136448"/>
        <c:axId val="78137984"/>
      </c:lineChart>
      <c:catAx>
        <c:axId val="78136448"/>
        <c:scaling>
          <c:orientation val="minMax"/>
        </c:scaling>
        <c:delete val="0"/>
        <c:axPos val="b"/>
        <c:majorTickMark val="none"/>
        <c:minorTickMark val="none"/>
        <c:tickLblPos val="nextTo"/>
        <c:spPr>
          <a:solidFill>
            <a:schemeClr val="bg1"/>
          </a:solidFill>
          <a:ln w="9525" cap="flat" cmpd="sng" algn="ctr">
            <a:solidFill>
              <a:schemeClr val="bg1"/>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78137984"/>
        <c:crosses val="autoZero"/>
        <c:auto val="1"/>
        <c:lblAlgn val="ctr"/>
        <c:lblOffset val="100"/>
        <c:noMultiLvlLbl val="0"/>
      </c:catAx>
      <c:valAx>
        <c:axId val="78137984"/>
        <c:scaling>
          <c:orientation val="minMax"/>
        </c:scaling>
        <c:delete val="0"/>
        <c:axPos val="l"/>
        <c:numFmt formatCode="General" sourceLinked="1"/>
        <c:majorTickMark val="none"/>
        <c:minorTickMark val="none"/>
        <c:tickLblPos val="nextTo"/>
        <c:spPr>
          <a:noFill/>
          <a:ln>
            <a:solidFill>
              <a:schemeClr val="bg1"/>
            </a:solid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7813644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5F48-ABD5-4DC6-A6DE-31EBBC7D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2585</Words>
  <Characters>14741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Shadabeh-Fathi</dc:creator>
  <cp:lastModifiedBy>memberservices</cp:lastModifiedBy>
  <cp:revision>2</cp:revision>
  <dcterms:created xsi:type="dcterms:W3CDTF">2019-05-17T15:10:00Z</dcterms:created>
  <dcterms:modified xsi:type="dcterms:W3CDTF">2019-05-17T15:10:00Z</dcterms:modified>
</cp:coreProperties>
</file>